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75" w:rsidRDefault="009979EE" w:rsidP="009979EE">
      <w:pPr>
        <w:pStyle w:val="NoSpacing"/>
        <w:rPr>
          <w:rFonts w:ascii="Bookman Old Style" w:hAnsi="Bookman Old Style"/>
          <w:sz w:val="24"/>
          <w:szCs w:val="24"/>
          <w:u w:val="single"/>
        </w:rPr>
      </w:pPr>
      <w:proofErr w:type="gramStart"/>
      <w:r>
        <w:rPr>
          <w:rFonts w:ascii="Bookman Old Style" w:hAnsi="Bookman Old Style"/>
          <w:sz w:val="24"/>
          <w:szCs w:val="24"/>
          <w:u w:val="single"/>
        </w:rPr>
        <w:t>IN THE SUPREME COURT OF ZAMBIA</w:t>
      </w:r>
      <w:r>
        <w:rPr>
          <w:rFonts w:ascii="Bookman Old Style" w:hAnsi="Bookman Old Style"/>
          <w:sz w:val="24"/>
          <w:szCs w:val="24"/>
        </w:rPr>
        <w:tab/>
        <w:t xml:space="preserve">        </w:t>
      </w:r>
      <w:r>
        <w:rPr>
          <w:rFonts w:ascii="Bookman Old Style" w:hAnsi="Bookman Old Style"/>
          <w:sz w:val="24"/>
          <w:szCs w:val="24"/>
          <w:u w:val="single"/>
        </w:rPr>
        <w:t>APPEAL NO.</w:t>
      </w:r>
      <w:proofErr w:type="gramEnd"/>
      <w:r>
        <w:rPr>
          <w:rFonts w:ascii="Bookman Old Style" w:hAnsi="Bookman Old Style"/>
          <w:sz w:val="24"/>
          <w:szCs w:val="24"/>
          <w:u w:val="single"/>
        </w:rPr>
        <w:t xml:space="preserve"> 77A OF 2007</w:t>
      </w:r>
    </w:p>
    <w:p w:rsidR="009979EE" w:rsidRDefault="009979EE" w:rsidP="009979EE">
      <w:pPr>
        <w:pStyle w:val="NoSpacing"/>
        <w:rPr>
          <w:rFonts w:ascii="Bookman Old Style" w:hAnsi="Bookman Old Style"/>
          <w:sz w:val="24"/>
          <w:szCs w:val="24"/>
          <w:u w:val="single"/>
        </w:rPr>
      </w:pPr>
      <w:r>
        <w:rPr>
          <w:rFonts w:ascii="Bookman Old Style" w:hAnsi="Bookman Old Style"/>
          <w:sz w:val="24"/>
          <w:szCs w:val="24"/>
          <w:u w:val="single"/>
        </w:rPr>
        <w:t>HOLDEN AT LUSAKA</w:t>
      </w:r>
    </w:p>
    <w:p w:rsidR="009979EE" w:rsidRDefault="009979EE" w:rsidP="009979EE">
      <w:pPr>
        <w:pStyle w:val="NoSpacing"/>
        <w:rPr>
          <w:rFonts w:ascii="Bookman Old Style" w:hAnsi="Bookman Old Style"/>
          <w:sz w:val="24"/>
          <w:szCs w:val="24"/>
        </w:rPr>
      </w:pPr>
      <w:r>
        <w:rPr>
          <w:rFonts w:ascii="Bookman Old Style" w:hAnsi="Bookman Old Style"/>
          <w:sz w:val="24"/>
          <w:szCs w:val="24"/>
        </w:rPr>
        <w:t>(Civil Jurisdiction)</w:t>
      </w:r>
    </w:p>
    <w:p w:rsidR="009979EE" w:rsidRDefault="009979EE" w:rsidP="009979EE">
      <w:pPr>
        <w:pStyle w:val="NoSpacing"/>
        <w:rPr>
          <w:rFonts w:ascii="Bookman Old Style" w:hAnsi="Bookman Old Style"/>
          <w:sz w:val="24"/>
          <w:szCs w:val="24"/>
        </w:rPr>
      </w:pPr>
    </w:p>
    <w:p w:rsidR="009979EE" w:rsidRDefault="009979EE" w:rsidP="009979EE">
      <w:pPr>
        <w:pStyle w:val="NoSpacing"/>
        <w:rPr>
          <w:rFonts w:ascii="Bookman Old Style" w:hAnsi="Bookman Old Style"/>
          <w:sz w:val="24"/>
          <w:szCs w:val="24"/>
        </w:rPr>
      </w:pPr>
      <w:r>
        <w:rPr>
          <w:rFonts w:ascii="Bookman Old Style" w:hAnsi="Bookman Old Style"/>
          <w:sz w:val="24"/>
          <w:szCs w:val="24"/>
        </w:rPr>
        <w:t xml:space="preserve">B E T W E </w:t>
      </w:r>
      <w:proofErr w:type="spellStart"/>
      <w:r>
        <w:rPr>
          <w:rFonts w:ascii="Bookman Old Style" w:hAnsi="Bookman Old Style"/>
          <w:sz w:val="24"/>
          <w:szCs w:val="24"/>
        </w:rPr>
        <w:t>E</w:t>
      </w:r>
      <w:proofErr w:type="spellEnd"/>
      <w:r>
        <w:rPr>
          <w:rFonts w:ascii="Bookman Old Style" w:hAnsi="Bookman Old Style"/>
          <w:sz w:val="24"/>
          <w:szCs w:val="24"/>
        </w:rPr>
        <w:t xml:space="preserve"> N:</w:t>
      </w:r>
    </w:p>
    <w:p w:rsidR="009979EE" w:rsidRDefault="009979EE" w:rsidP="009979EE">
      <w:pPr>
        <w:pStyle w:val="NoSpacing"/>
        <w:rPr>
          <w:rFonts w:ascii="Bookman Old Style" w:hAnsi="Bookman Old Style"/>
          <w:sz w:val="24"/>
          <w:szCs w:val="24"/>
        </w:rPr>
      </w:pPr>
    </w:p>
    <w:p w:rsidR="009979EE" w:rsidRDefault="009979EE" w:rsidP="009979EE">
      <w:pPr>
        <w:pStyle w:val="NoSpacing"/>
        <w:rPr>
          <w:rFonts w:ascii="Bookman Old Style" w:hAnsi="Bookman Old Style"/>
          <w:sz w:val="24"/>
          <w:szCs w:val="24"/>
          <w:u w:val="single"/>
        </w:rPr>
      </w:pPr>
      <w:r>
        <w:rPr>
          <w:rFonts w:ascii="Bookman Old Style" w:hAnsi="Bookman Old Style"/>
          <w:sz w:val="24"/>
          <w:szCs w:val="24"/>
        </w:rPr>
        <w:tab/>
      </w:r>
      <w:r w:rsidRPr="009979EE">
        <w:rPr>
          <w:rFonts w:ascii="Bookman Old Style" w:hAnsi="Bookman Old Style"/>
          <w:b/>
          <w:sz w:val="24"/>
          <w:szCs w:val="24"/>
        </w:rPr>
        <w:t>MARK CHUUNYU CHONA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u w:val="single"/>
        </w:rPr>
        <w:t>1</w:t>
      </w:r>
      <w:r>
        <w:rPr>
          <w:rFonts w:ascii="Bookman Old Style" w:hAnsi="Bookman Old Style"/>
          <w:sz w:val="24"/>
          <w:szCs w:val="24"/>
          <w:u w:val="single"/>
          <w:vertAlign w:val="superscript"/>
        </w:rPr>
        <w:t>ST</w:t>
      </w:r>
      <w:r>
        <w:rPr>
          <w:rFonts w:ascii="Bookman Old Style" w:hAnsi="Bookman Old Style"/>
          <w:sz w:val="24"/>
          <w:szCs w:val="24"/>
          <w:u w:val="single"/>
        </w:rPr>
        <w:t xml:space="preserve"> APPELLANT</w:t>
      </w:r>
    </w:p>
    <w:p w:rsidR="009979EE" w:rsidRDefault="009979EE" w:rsidP="009979EE">
      <w:pPr>
        <w:pStyle w:val="NoSpacing"/>
        <w:rPr>
          <w:rFonts w:ascii="Bookman Old Style" w:hAnsi="Bookman Old Style"/>
          <w:sz w:val="24"/>
          <w:szCs w:val="24"/>
          <w:u w:val="single"/>
        </w:rPr>
      </w:pPr>
      <w:r>
        <w:rPr>
          <w:rFonts w:ascii="Bookman Old Style" w:hAnsi="Bookman Old Style"/>
          <w:b/>
          <w:sz w:val="24"/>
          <w:szCs w:val="24"/>
        </w:rPr>
        <w:tab/>
        <w:t>LOVENESS BWALYA MUSONDA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u w:val="single"/>
        </w:rPr>
        <w:t>2</w:t>
      </w:r>
      <w:r>
        <w:rPr>
          <w:rFonts w:ascii="Bookman Old Style" w:hAnsi="Bookman Old Style"/>
          <w:sz w:val="24"/>
          <w:szCs w:val="24"/>
          <w:u w:val="single"/>
          <w:vertAlign w:val="superscript"/>
        </w:rPr>
        <w:t>ND</w:t>
      </w:r>
      <w:r>
        <w:rPr>
          <w:rFonts w:ascii="Bookman Old Style" w:hAnsi="Bookman Old Style"/>
          <w:sz w:val="24"/>
          <w:szCs w:val="24"/>
          <w:u w:val="single"/>
        </w:rPr>
        <w:t xml:space="preserve"> APPELLANT</w:t>
      </w:r>
    </w:p>
    <w:p w:rsidR="009979EE" w:rsidRDefault="009979EE" w:rsidP="009979EE">
      <w:pPr>
        <w:pStyle w:val="NoSpacing"/>
        <w:rPr>
          <w:rFonts w:ascii="Bookman Old Style" w:hAnsi="Bookman Old Style"/>
          <w:sz w:val="24"/>
          <w:szCs w:val="24"/>
          <w:u w:val="single"/>
        </w:rPr>
      </w:pPr>
    </w:p>
    <w:p w:rsidR="009979EE" w:rsidRDefault="009979EE" w:rsidP="009979EE">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AND</w:t>
      </w:r>
    </w:p>
    <w:p w:rsidR="009979EE" w:rsidRDefault="009979EE" w:rsidP="009979EE">
      <w:pPr>
        <w:pStyle w:val="NoSpacing"/>
        <w:rPr>
          <w:rFonts w:ascii="Bookman Old Style" w:hAnsi="Bookman Old Style"/>
          <w:sz w:val="24"/>
          <w:szCs w:val="24"/>
        </w:rPr>
      </w:pPr>
    </w:p>
    <w:p w:rsidR="009979EE" w:rsidRDefault="009979EE" w:rsidP="009979EE">
      <w:pPr>
        <w:pStyle w:val="NoSpacing"/>
        <w:rPr>
          <w:rFonts w:ascii="Bookman Old Style" w:hAnsi="Bookman Old Style"/>
          <w:sz w:val="24"/>
          <w:szCs w:val="24"/>
          <w:u w:val="single"/>
        </w:rPr>
      </w:pPr>
      <w:r>
        <w:rPr>
          <w:rFonts w:ascii="Bookman Old Style" w:hAnsi="Bookman Old Style"/>
          <w:sz w:val="24"/>
          <w:szCs w:val="24"/>
        </w:rPr>
        <w:tab/>
      </w:r>
      <w:r w:rsidRPr="009979EE">
        <w:rPr>
          <w:rFonts w:ascii="Bookman Old Style" w:hAnsi="Bookman Old Style"/>
          <w:b/>
          <w:sz w:val="24"/>
          <w:szCs w:val="24"/>
        </w:rPr>
        <w:t>AUGUSTINE MUSUMALI</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u w:val="single"/>
        </w:rPr>
        <w:t>1</w:t>
      </w:r>
      <w:r>
        <w:rPr>
          <w:rFonts w:ascii="Bookman Old Style" w:hAnsi="Bookman Old Style"/>
          <w:sz w:val="24"/>
          <w:szCs w:val="24"/>
          <w:u w:val="single"/>
          <w:vertAlign w:val="superscript"/>
        </w:rPr>
        <w:t>ST</w:t>
      </w:r>
      <w:r>
        <w:rPr>
          <w:rFonts w:ascii="Bookman Old Style" w:hAnsi="Bookman Old Style"/>
          <w:sz w:val="24"/>
          <w:szCs w:val="24"/>
          <w:u w:val="single"/>
        </w:rPr>
        <w:t xml:space="preserve"> RESPONDENT</w:t>
      </w:r>
    </w:p>
    <w:p w:rsidR="009979EE" w:rsidRPr="009979EE" w:rsidRDefault="009979EE" w:rsidP="009979EE">
      <w:pPr>
        <w:pStyle w:val="NoSpacing"/>
        <w:rPr>
          <w:rFonts w:ascii="Bookman Old Style" w:hAnsi="Bookman Old Style"/>
          <w:sz w:val="24"/>
          <w:szCs w:val="24"/>
          <w:u w:val="single"/>
        </w:rPr>
      </w:pPr>
      <w:r>
        <w:rPr>
          <w:rFonts w:ascii="Bookman Old Style" w:hAnsi="Bookman Old Style"/>
          <w:sz w:val="24"/>
          <w:szCs w:val="24"/>
        </w:rPr>
        <w:tab/>
      </w:r>
      <w:r>
        <w:rPr>
          <w:rFonts w:ascii="Bookman Old Style" w:hAnsi="Bookman Old Style"/>
          <w:b/>
          <w:sz w:val="24"/>
          <w:szCs w:val="24"/>
        </w:rPr>
        <w:t>VERONICA MUSONDA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u w:val="single"/>
        </w:rPr>
        <w:t>2</w:t>
      </w:r>
      <w:r>
        <w:rPr>
          <w:rFonts w:ascii="Bookman Old Style" w:hAnsi="Bookman Old Style"/>
          <w:sz w:val="24"/>
          <w:szCs w:val="24"/>
          <w:u w:val="single"/>
          <w:vertAlign w:val="superscript"/>
        </w:rPr>
        <w:t>ND</w:t>
      </w:r>
      <w:r>
        <w:rPr>
          <w:rFonts w:ascii="Bookman Old Style" w:hAnsi="Bookman Old Style"/>
          <w:sz w:val="24"/>
          <w:szCs w:val="24"/>
          <w:u w:val="single"/>
        </w:rPr>
        <w:t xml:space="preserve"> RESPONDENT</w:t>
      </w:r>
    </w:p>
    <w:p w:rsidR="009979EE" w:rsidRDefault="009979EE" w:rsidP="009979EE">
      <w:pPr>
        <w:pStyle w:val="NoSpacing"/>
        <w:rPr>
          <w:rFonts w:ascii="Bookman Old Style" w:hAnsi="Bookman Old Style"/>
          <w:sz w:val="24"/>
          <w:szCs w:val="24"/>
          <w:u w:val="single"/>
          <w:vertAlign w:val="superscript"/>
        </w:rPr>
      </w:pPr>
    </w:p>
    <w:p w:rsidR="009979EE" w:rsidRDefault="009979EE" w:rsidP="009979EE">
      <w:pPr>
        <w:pStyle w:val="NoSpacing"/>
        <w:rPr>
          <w:rFonts w:ascii="Bookman Old Style" w:hAnsi="Bookman Old Style"/>
          <w:b/>
          <w:sz w:val="24"/>
          <w:szCs w:val="24"/>
        </w:rPr>
      </w:pPr>
      <w:r>
        <w:rPr>
          <w:rFonts w:ascii="Bookman Old Style" w:hAnsi="Bookman Old Style"/>
          <w:sz w:val="24"/>
          <w:szCs w:val="24"/>
        </w:rPr>
        <w:t>CORAM:</w:t>
      </w:r>
      <w:r>
        <w:rPr>
          <w:rFonts w:ascii="Bookman Old Style" w:hAnsi="Bookman Old Style"/>
          <w:sz w:val="24"/>
          <w:szCs w:val="24"/>
        </w:rPr>
        <w:tab/>
      </w:r>
      <w:r w:rsidRPr="009979EE">
        <w:rPr>
          <w:rFonts w:ascii="Bookman Old Style" w:hAnsi="Bookman Old Style"/>
          <w:b/>
          <w:sz w:val="24"/>
          <w:szCs w:val="24"/>
        </w:rPr>
        <w:t>MWANAMWAMBWA, PHIRI AND WANKI, JJS</w:t>
      </w:r>
    </w:p>
    <w:p w:rsidR="009979EE" w:rsidRDefault="009979EE" w:rsidP="009979EE">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On the 16</w:t>
      </w:r>
      <w:r>
        <w:rPr>
          <w:rFonts w:ascii="Bookman Old Style" w:hAnsi="Bookman Old Style"/>
          <w:sz w:val="24"/>
          <w:szCs w:val="24"/>
          <w:vertAlign w:val="superscript"/>
        </w:rPr>
        <w:t>th</w:t>
      </w:r>
      <w:r w:rsidR="00BC3011">
        <w:rPr>
          <w:rFonts w:ascii="Bookman Old Style" w:hAnsi="Bookman Old Style"/>
          <w:sz w:val="24"/>
          <w:szCs w:val="24"/>
        </w:rPr>
        <w:t xml:space="preserve"> February, 2012 and 22</w:t>
      </w:r>
      <w:r w:rsidR="00BC3011">
        <w:rPr>
          <w:rFonts w:ascii="Bookman Old Style" w:hAnsi="Bookman Old Style"/>
          <w:sz w:val="24"/>
          <w:szCs w:val="24"/>
          <w:vertAlign w:val="superscript"/>
        </w:rPr>
        <w:t>th</w:t>
      </w:r>
      <w:r w:rsidR="00BC3011">
        <w:rPr>
          <w:rFonts w:ascii="Bookman Old Style" w:hAnsi="Bookman Old Style"/>
          <w:sz w:val="24"/>
          <w:szCs w:val="24"/>
        </w:rPr>
        <w:t xml:space="preserve"> May</w:t>
      </w:r>
      <w:r>
        <w:rPr>
          <w:rFonts w:ascii="Bookman Old Style" w:hAnsi="Bookman Old Style"/>
          <w:sz w:val="24"/>
          <w:szCs w:val="24"/>
        </w:rPr>
        <w:t>, 2012</w:t>
      </w:r>
    </w:p>
    <w:p w:rsidR="009979EE" w:rsidRDefault="009979EE" w:rsidP="009979EE">
      <w:pPr>
        <w:pStyle w:val="NoSpacing"/>
        <w:rPr>
          <w:rFonts w:ascii="Bookman Old Style" w:hAnsi="Bookman Old Style"/>
          <w:sz w:val="24"/>
          <w:szCs w:val="24"/>
        </w:rPr>
      </w:pPr>
    </w:p>
    <w:p w:rsidR="009979EE" w:rsidRDefault="009979EE" w:rsidP="009979EE">
      <w:pPr>
        <w:pStyle w:val="NoSpacing"/>
        <w:ind w:left="2880" w:hanging="2880"/>
        <w:rPr>
          <w:rFonts w:ascii="Bookman Old Style" w:hAnsi="Bookman Old Style"/>
          <w:sz w:val="24"/>
          <w:szCs w:val="24"/>
        </w:rPr>
      </w:pPr>
      <w:r>
        <w:rPr>
          <w:rFonts w:ascii="Bookman Old Style" w:hAnsi="Bookman Old Style"/>
          <w:sz w:val="24"/>
          <w:szCs w:val="24"/>
        </w:rPr>
        <w:t>For the Appellants:</w:t>
      </w:r>
      <w:r>
        <w:rPr>
          <w:rFonts w:ascii="Bookman Old Style" w:hAnsi="Bookman Old Style"/>
          <w:sz w:val="24"/>
          <w:szCs w:val="24"/>
        </w:rPr>
        <w:tab/>
        <w:t xml:space="preserve">Mrs. L. </w:t>
      </w:r>
      <w:proofErr w:type="spellStart"/>
      <w:r>
        <w:rPr>
          <w:rFonts w:ascii="Bookman Old Style" w:hAnsi="Bookman Old Style"/>
          <w:sz w:val="24"/>
          <w:szCs w:val="24"/>
        </w:rPr>
        <w:t>Mushota</w:t>
      </w:r>
      <w:proofErr w:type="spellEnd"/>
      <w:r>
        <w:rPr>
          <w:rFonts w:ascii="Bookman Old Style" w:hAnsi="Bookman Old Style"/>
          <w:sz w:val="24"/>
          <w:szCs w:val="24"/>
        </w:rPr>
        <w:t xml:space="preserve"> of Messrs. </w:t>
      </w:r>
      <w:proofErr w:type="spellStart"/>
      <w:r>
        <w:rPr>
          <w:rFonts w:ascii="Bookman Old Style" w:hAnsi="Bookman Old Style"/>
          <w:sz w:val="24"/>
          <w:szCs w:val="24"/>
        </w:rPr>
        <w:t>Mushota</w:t>
      </w:r>
      <w:proofErr w:type="spellEnd"/>
      <w:r>
        <w:rPr>
          <w:rFonts w:ascii="Bookman Old Style" w:hAnsi="Bookman Old Style"/>
          <w:sz w:val="24"/>
          <w:szCs w:val="24"/>
        </w:rPr>
        <w:t xml:space="preserve"> and Associates</w:t>
      </w:r>
    </w:p>
    <w:p w:rsidR="009979EE" w:rsidRDefault="009979EE" w:rsidP="009979EE">
      <w:pPr>
        <w:pStyle w:val="NoSpacing"/>
        <w:ind w:left="2880" w:hanging="2880"/>
        <w:rPr>
          <w:rFonts w:ascii="Bookman Old Style" w:hAnsi="Bookman Old Style"/>
          <w:sz w:val="24"/>
          <w:szCs w:val="24"/>
        </w:rPr>
      </w:pPr>
    </w:p>
    <w:p w:rsidR="009979EE" w:rsidRDefault="009979EE" w:rsidP="009979EE">
      <w:pPr>
        <w:pStyle w:val="NoSpacing"/>
        <w:ind w:left="2880" w:hanging="2880"/>
        <w:rPr>
          <w:rFonts w:ascii="Bookman Old Style" w:hAnsi="Bookman Old Style"/>
          <w:sz w:val="24"/>
          <w:szCs w:val="24"/>
        </w:rPr>
      </w:pPr>
      <w:r>
        <w:rPr>
          <w:rFonts w:ascii="Bookman Old Style" w:hAnsi="Bookman Old Style"/>
          <w:sz w:val="24"/>
          <w:szCs w:val="24"/>
        </w:rPr>
        <w:t>For the Respondents:</w:t>
      </w:r>
      <w:r>
        <w:rPr>
          <w:rFonts w:ascii="Bookman Old Style" w:hAnsi="Bookman Old Style"/>
          <w:sz w:val="24"/>
          <w:szCs w:val="24"/>
        </w:rPr>
        <w:tab/>
        <w:t>N/A</w:t>
      </w:r>
    </w:p>
    <w:p w:rsidR="009979EE" w:rsidRDefault="009979EE" w:rsidP="009979EE">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w:t>
      </w:r>
    </w:p>
    <w:p w:rsidR="009979EE" w:rsidRDefault="009979EE" w:rsidP="009979EE">
      <w:pPr>
        <w:pStyle w:val="NoSpacing"/>
        <w:ind w:left="2880" w:hanging="2880"/>
        <w:rPr>
          <w:rFonts w:ascii="Bookman Old Style" w:hAnsi="Bookman Old Style"/>
          <w:sz w:val="24"/>
          <w:szCs w:val="24"/>
        </w:rPr>
      </w:pPr>
    </w:p>
    <w:p w:rsidR="009979EE" w:rsidRDefault="009979EE" w:rsidP="009979EE">
      <w:pPr>
        <w:pStyle w:val="NoSpacing"/>
        <w:ind w:left="2880" w:hanging="2880"/>
        <w:jc w:val="center"/>
        <w:rPr>
          <w:rFonts w:ascii="Bookman Old Style" w:hAnsi="Bookman Old Style"/>
          <w:b/>
          <w:sz w:val="24"/>
          <w:szCs w:val="24"/>
        </w:rPr>
      </w:pPr>
      <w:r>
        <w:rPr>
          <w:rFonts w:ascii="Bookman Old Style" w:hAnsi="Bookman Old Style"/>
          <w:b/>
          <w:sz w:val="24"/>
          <w:szCs w:val="24"/>
        </w:rPr>
        <w:t xml:space="preserve">J U D G M E N T </w:t>
      </w:r>
    </w:p>
    <w:p w:rsidR="009979EE" w:rsidRDefault="009979EE" w:rsidP="009979EE">
      <w:pPr>
        <w:pStyle w:val="NoSpacing"/>
        <w:rPr>
          <w:rFonts w:ascii="Bookman Old Style" w:hAnsi="Bookman Old Style"/>
          <w:sz w:val="24"/>
          <w:szCs w:val="24"/>
        </w:rPr>
      </w:pPr>
      <w:r>
        <w:rPr>
          <w:rFonts w:ascii="Bookman Old Style" w:hAnsi="Bookman Old Style"/>
          <w:sz w:val="24"/>
          <w:szCs w:val="24"/>
        </w:rPr>
        <w:t>_________________________________________________________________________</w:t>
      </w:r>
    </w:p>
    <w:p w:rsidR="009979EE" w:rsidRDefault="009979EE" w:rsidP="009979EE">
      <w:pPr>
        <w:pStyle w:val="NoSpacing"/>
        <w:ind w:left="2880" w:hanging="2880"/>
        <w:rPr>
          <w:rFonts w:ascii="Bookman Old Style" w:hAnsi="Bookman Old Style"/>
          <w:sz w:val="24"/>
          <w:szCs w:val="24"/>
        </w:rPr>
      </w:pPr>
    </w:p>
    <w:p w:rsidR="009979EE" w:rsidRDefault="009979EE" w:rsidP="009979EE">
      <w:pPr>
        <w:pStyle w:val="NoSpacing"/>
        <w:ind w:left="2880" w:hanging="2880"/>
        <w:rPr>
          <w:rFonts w:ascii="Bookman Old Style" w:hAnsi="Bookman Old Style"/>
          <w:b/>
          <w:sz w:val="24"/>
          <w:szCs w:val="24"/>
        </w:rPr>
      </w:pPr>
      <w:r>
        <w:rPr>
          <w:rFonts w:ascii="Bookman Old Style" w:hAnsi="Bookman Old Style"/>
          <w:b/>
          <w:sz w:val="24"/>
          <w:szCs w:val="24"/>
        </w:rPr>
        <w:t>WANKI, JS, delivered the Judgment of the Court.</w:t>
      </w:r>
    </w:p>
    <w:p w:rsidR="009979EE" w:rsidRDefault="009979EE" w:rsidP="009979EE">
      <w:pPr>
        <w:pStyle w:val="NoSpacing"/>
        <w:ind w:left="2880" w:hanging="2880"/>
        <w:rPr>
          <w:rFonts w:ascii="Bookman Old Style" w:hAnsi="Bookman Old Style"/>
          <w:b/>
          <w:sz w:val="24"/>
          <w:szCs w:val="24"/>
        </w:rPr>
      </w:pPr>
    </w:p>
    <w:p w:rsidR="009979EE" w:rsidRDefault="009979EE" w:rsidP="009979EE">
      <w:pPr>
        <w:pStyle w:val="NoSpacing"/>
        <w:ind w:left="2880" w:hanging="2880"/>
        <w:rPr>
          <w:rFonts w:ascii="Bookman Old Style" w:hAnsi="Bookman Old Style"/>
          <w:sz w:val="24"/>
          <w:szCs w:val="24"/>
          <w:u w:val="single"/>
        </w:rPr>
      </w:pPr>
      <w:r>
        <w:rPr>
          <w:rFonts w:ascii="Bookman Old Style" w:hAnsi="Bookman Old Style"/>
          <w:sz w:val="24"/>
          <w:szCs w:val="24"/>
          <w:u w:val="single"/>
        </w:rPr>
        <w:t>CASES REFERRED TO:-</w:t>
      </w:r>
    </w:p>
    <w:p w:rsidR="009979EE" w:rsidRDefault="009979EE" w:rsidP="009979EE">
      <w:pPr>
        <w:pStyle w:val="NoSpacing"/>
        <w:ind w:left="2880" w:hanging="2880"/>
        <w:rPr>
          <w:rFonts w:ascii="Bookman Old Style" w:hAnsi="Bookman Old Style"/>
          <w:sz w:val="24"/>
          <w:szCs w:val="24"/>
          <w:u w:val="single"/>
        </w:rPr>
      </w:pPr>
    </w:p>
    <w:p w:rsidR="009979EE" w:rsidRDefault="009979EE" w:rsidP="009979EE">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The </w:t>
      </w:r>
      <w:proofErr w:type="spellStart"/>
      <w:r>
        <w:rPr>
          <w:rFonts w:ascii="Bookman Old Style" w:hAnsi="Bookman Old Style"/>
          <w:b/>
          <w:sz w:val="24"/>
          <w:szCs w:val="24"/>
        </w:rPr>
        <w:t>Hel</w:t>
      </w:r>
      <w:r w:rsidR="00280D5B">
        <w:rPr>
          <w:rFonts w:ascii="Bookman Old Style" w:hAnsi="Bookman Old Style"/>
          <w:b/>
          <w:sz w:val="24"/>
          <w:szCs w:val="24"/>
        </w:rPr>
        <w:t>e</w:t>
      </w:r>
      <w:r>
        <w:rPr>
          <w:rFonts w:ascii="Bookman Old Style" w:hAnsi="Bookman Old Style"/>
          <w:b/>
          <w:sz w:val="24"/>
          <w:szCs w:val="24"/>
        </w:rPr>
        <w:t>nslea</w:t>
      </w:r>
      <w:proofErr w:type="spellEnd"/>
      <w:r>
        <w:rPr>
          <w:rFonts w:ascii="Bookman Old Style" w:hAnsi="Bookman Old Style"/>
          <w:b/>
          <w:sz w:val="24"/>
          <w:szCs w:val="24"/>
        </w:rPr>
        <w:t xml:space="preserve"> (1882) 7 P.D. 57</w:t>
      </w:r>
      <w:r w:rsidR="00D7079D">
        <w:rPr>
          <w:rFonts w:ascii="Bookman Old Style" w:hAnsi="Bookman Old Style"/>
          <w:b/>
          <w:sz w:val="24"/>
          <w:szCs w:val="24"/>
        </w:rPr>
        <w:t>.</w:t>
      </w:r>
    </w:p>
    <w:p w:rsidR="009979EE" w:rsidRDefault="009979EE" w:rsidP="009979EE">
      <w:pPr>
        <w:pStyle w:val="NoSpacing"/>
        <w:numPr>
          <w:ilvl w:val="0"/>
          <w:numId w:val="1"/>
        </w:numPr>
        <w:rPr>
          <w:rFonts w:ascii="Bookman Old Style" w:hAnsi="Bookman Old Style"/>
          <w:b/>
          <w:sz w:val="24"/>
          <w:szCs w:val="24"/>
        </w:rPr>
      </w:pPr>
      <w:r>
        <w:rPr>
          <w:rFonts w:ascii="Bookman Old Style" w:hAnsi="Bookman Old Style"/>
          <w:b/>
          <w:sz w:val="24"/>
          <w:szCs w:val="24"/>
        </w:rPr>
        <w:t xml:space="preserve">Smith </w:t>
      </w:r>
      <w:r w:rsidR="00D7079D">
        <w:rPr>
          <w:rFonts w:ascii="Bookman Old Style" w:hAnsi="Bookman Old Style"/>
          <w:b/>
          <w:sz w:val="24"/>
          <w:szCs w:val="24"/>
        </w:rPr>
        <w:t>-</w:t>
      </w:r>
      <w:r>
        <w:rPr>
          <w:rFonts w:ascii="Bookman Old Style" w:hAnsi="Bookman Old Style"/>
          <w:b/>
          <w:sz w:val="24"/>
          <w:szCs w:val="24"/>
        </w:rPr>
        <w:t>Vs- Hammond</w:t>
      </w:r>
      <w:r w:rsidR="00D7079D">
        <w:rPr>
          <w:rFonts w:ascii="Bookman Old Style" w:hAnsi="Bookman Old Style"/>
          <w:b/>
          <w:sz w:val="24"/>
          <w:szCs w:val="24"/>
        </w:rPr>
        <w:t xml:space="preserve"> (1896) 1 QBD 571.</w:t>
      </w:r>
    </w:p>
    <w:p w:rsidR="00D7079D" w:rsidRDefault="00280D5B" w:rsidP="009979EE">
      <w:pPr>
        <w:pStyle w:val="NoSpacing"/>
        <w:numPr>
          <w:ilvl w:val="0"/>
          <w:numId w:val="1"/>
        </w:numPr>
        <w:rPr>
          <w:rFonts w:ascii="Bookman Old Style" w:hAnsi="Bookman Old Style"/>
          <w:b/>
          <w:sz w:val="24"/>
          <w:szCs w:val="24"/>
        </w:rPr>
      </w:pPr>
      <w:proofErr w:type="spellStart"/>
      <w:r>
        <w:rPr>
          <w:rFonts w:ascii="Bookman Old Style" w:hAnsi="Bookman Old Style"/>
          <w:b/>
          <w:sz w:val="24"/>
          <w:szCs w:val="24"/>
        </w:rPr>
        <w:t>Kao</w:t>
      </w:r>
      <w:r w:rsidR="00D7079D">
        <w:rPr>
          <w:rFonts w:ascii="Bookman Old Style" w:hAnsi="Bookman Old Style"/>
          <w:b/>
          <w:sz w:val="24"/>
          <w:szCs w:val="24"/>
        </w:rPr>
        <w:t>le</w:t>
      </w:r>
      <w:proofErr w:type="spellEnd"/>
      <w:r w:rsidR="00D7079D">
        <w:rPr>
          <w:rFonts w:ascii="Bookman Old Style" w:hAnsi="Bookman Old Style"/>
          <w:b/>
          <w:sz w:val="24"/>
          <w:szCs w:val="24"/>
        </w:rPr>
        <w:t xml:space="preserve"> Contracting and Engineering Company Limited -Vs- </w:t>
      </w:r>
      <w:proofErr w:type="spellStart"/>
      <w:r w:rsidR="00D7079D">
        <w:rPr>
          <w:rFonts w:ascii="Bookman Old Style" w:hAnsi="Bookman Old Style"/>
          <w:b/>
          <w:sz w:val="24"/>
          <w:szCs w:val="24"/>
        </w:rPr>
        <w:t>Mindeco</w:t>
      </w:r>
      <w:proofErr w:type="spellEnd"/>
      <w:r w:rsidR="00D7079D">
        <w:rPr>
          <w:rFonts w:ascii="Bookman Old Style" w:hAnsi="Bookman Old Style"/>
          <w:b/>
          <w:sz w:val="24"/>
          <w:szCs w:val="24"/>
        </w:rPr>
        <w:t xml:space="preserve"> (1980) ZR 91.</w:t>
      </w:r>
    </w:p>
    <w:p w:rsidR="00D7079D" w:rsidRDefault="00D7079D" w:rsidP="009979EE">
      <w:pPr>
        <w:pStyle w:val="NoSpacing"/>
        <w:numPr>
          <w:ilvl w:val="0"/>
          <w:numId w:val="1"/>
        </w:numPr>
        <w:rPr>
          <w:rFonts w:ascii="Bookman Old Style" w:hAnsi="Bookman Old Style"/>
          <w:b/>
          <w:sz w:val="24"/>
          <w:szCs w:val="24"/>
        </w:rPr>
      </w:pPr>
      <w:r>
        <w:rPr>
          <w:rFonts w:ascii="Bookman Old Style" w:hAnsi="Bookman Old Style"/>
          <w:b/>
          <w:sz w:val="24"/>
          <w:szCs w:val="24"/>
        </w:rPr>
        <w:t>Water Wells Limited -Vs- Jackson, (1984) ZR 98.</w:t>
      </w:r>
    </w:p>
    <w:p w:rsidR="00D7079D" w:rsidRDefault="00280D5B" w:rsidP="009979EE">
      <w:pPr>
        <w:pStyle w:val="NoSpacing"/>
        <w:numPr>
          <w:ilvl w:val="0"/>
          <w:numId w:val="1"/>
        </w:numPr>
        <w:rPr>
          <w:rFonts w:ascii="Bookman Old Style" w:hAnsi="Bookman Old Style"/>
          <w:b/>
          <w:sz w:val="24"/>
          <w:szCs w:val="24"/>
        </w:rPr>
      </w:pPr>
      <w:r>
        <w:rPr>
          <w:rFonts w:ascii="Bookman Old Style" w:hAnsi="Bookman Old Style"/>
          <w:b/>
          <w:sz w:val="24"/>
          <w:szCs w:val="24"/>
        </w:rPr>
        <w:t>John W.K. Clayton -</w:t>
      </w:r>
      <w:r w:rsidR="00D7079D">
        <w:rPr>
          <w:rFonts w:ascii="Bookman Old Style" w:hAnsi="Bookman Old Style"/>
          <w:b/>
          <w:sz w:val="24"/>
          <w:szCs w:val="24"/>
        </w:rPr>
        <w:t>Vs- Hybrid Poultry Farm Limited, (2006) ZR 70.</w:t>
      </w:r>
    </w:p>
    <w:p w:rsidR="00D7079D" w:rsidRDefault="00D7079D" w:rsidP="009979EE">
      <w:pPr>
        <w:pStyle w:val="NoSpacing"/>
        <w:numPr>
          <w:ilvl w:val="0"/>
          <w:numId w:val="1"/>
        </w:numPr>
        <w:rPr>
          <w:rFonts w:ascii="Bookman Old Style" w:hAnsi="Bookman Old Style"/>
          <w:b/>
          <w:sz w:val="24"/>
          <w:szCs w:val="24"/>
        </w:rPr>
      </w:pPr>
      <w:r>
        <w:rPr>
          <w:rFonts w:ascii="Bookman Old Style" w:hAnsi="Bookman Old Style"/>
          <w:b/>
          <w:sz w:val="24"/>
          <w:szCs w:val="24"/>
        </w:rPr>
        <w:t>Buchm</w:t>
      </w:r>
      <w:r w:rsidR="00280D5B">
        <w:rPr>
          <w:rFonts w:ascii="Bookman Old Style" w:hAnsi="Bookman Old Style"/>
          <w:b/>
          <w:sz w:val="24"/>
          <w:szCs w:val="24"/>
        </w:rPr>
        <w:t>an -Vs- Attorney General, (1993-</w:t>
      </w:r>
      <w:r>
        <w:rPr>
          <w:rFonts w:ascii="Bookman Old Style" w:hAnsi="Bookman Old Style"/>
          <w:b/>
          <w:sz w:val="24"/>
          <w:szCs w:val="24"/>
        </w:rPr>
        <w:t>1994) ZR 131.</w:t>
      </w:r>
    </w:p>
    <w:p w:rsidR="00D7079D" w:rsidRDefault="00D7079D" w:rsidP="009979EE">
      <w:pPr>
        <w:pStyle w:val="NoSpacing"/>
        <w:numPr>
          <w:ilvl w:val="0"/>
          <w:numId w:val="1"/>
        </w:numPr>
        <w:rPr>
          <w:rFonts w:ascii="Bookman Old Style" w:hAnsi="Bookman Old Style"/>
          <w:b/>
          <w:sz w:val="24"/>
          <w:szCs w:val="24"/>
        </w:rPr>
      </w:pPr>
      <w:proofErr w:type="spellStart"/>
      <w:r>
        <w:rPr>
          <w:rFonts w:ascii="Bookman Old Style" w:hAnsi="Bookman Old Style"/>
          <w:b/>
          <w:sz w:val="24"/>
          <w:szCs w:val="24"/>
        </w:rPr>
        <w:t>Mususu</w:t>
      </w:r>
      <w:proofErr w:type="spellEnd"/>
      <w:r>
        <w:rPr>
          <w:rFonts w:ascii="Bookman Old Style" w:hAnsi="Bookman Old Style"/>
          <w:b/>
          <w:sz w:val="24"/>
          <w:szCs w:val="24"/>
        </w:rPr>
        <w:t xml:space="preserve"> </w:t>
      </w:r>
      <w:proofErr w:type="spellStart"/>
      <w:r>
        <w:rPr>
          <w:rFonts w:ascii="Bookman Old Style" w:hAnsi="Bookman Old Style"/>
          <w:b/>
          <w:sz w:val="24"/>
          <w:szCs w:val="24"/>
        </w:rPr>
        <w:t>Kalenga</w:t>
      </w:r>
      <w:proofErr w:type="spellEnd"/>
      <w:r>
        <w:rPr>
          <w:rFonts w:ascii="Bookman Old Style" w:hAnsi="Bookman Old Style"/>
          <w:b/>
          <w:sz w:val="24"/>
          <w:szCs w:val="24"/>
        </w:rPr>
        <w:t xml:space="preserve"> Building Limited and Winnie </w:t>
      </w:r>
      <w:proofErr w:type="spellStart"/>
      <w:r>
        <w:rPr>
          <w:rFonts w:ascii="Bookman Old Style" w:hAnsi="Bookman Old Style"/>
          <w:b/>
          <w:sz w:val="24"/>
          <w:szCs w:val="24"/>
        </w:rPr>
        <w:t>Kalenga</w:t>
      </w:r>
      <w:proofErr w:type="spellEnd"/>
      <w:r>
        <w:rPr>
          <w:rFonts w:ascii="Bookman Old Style" w:hAnsi="Bookman Old Style"/>
          <w:b/>
          <w:sz w:val="24"/>
          <w:szCs w:val="24"/>
        </w:rPr>
        <w:t xml:space="preserve"> -Vs- </w:t>
      </w:r>
      <w:proofErr w:type="spellStart"/>
      <w:r>
        <w:rPr>
          <w:rFonts w:ascii="Bookman Old Style" w:hAnsi="Bookman Old Style"/>
          <w:b/>
          <w:sz w:val="24"/>
          <w:szCs w:val="24"/>
        </w:rPr>
        <w:t>Richmans</w:t>
      </w:r>
      <w:proofErr w:type="spellEnd"/>
      <w:r>
        <w:rPr>
          <w:rFonts w:ascii="Bookman Old Style" w:hAnsi="Bookman Old Style"/>
          <w:b/>
          <w:sz w:val="24"/>
          <w:szCs w:val="24"/>
        </w:rPr>
        <w:t xml:space="preserve"> Money Lenders Enterprise, (199</w:t>
      </w:r>
      <w:r w:rsidR="00180139">
        <w:rPr>
          <w:rFonts w:ascii="Bookman Old Style" w:hAnsi="Bookman Old Style"/>
          <w:b/>
          <w:sz w:val="24"/>
          <w:szCs w:val="24"/>
        </w:rPr>
        <w:t>9</w:t>
      </w:r>
      <w:r>
        <w:rPr>
          <w:rFonts w:ascii="Bookman Old Style" w:hAnsi="Bookman Old Style"/>
          <w:b/>
          <w:sz w:val="24"/>
          <w:szCs w:val="24"/>
        </w:rPr>
        <w:t>) ZR 27, 28.</w:t>
      </w:r>
    </w:p>
    <w:p w:rsidR="00D7079D" w:rsidRDefault="00D7079D" w:rsidP="00D7079D">
      <w:pPr>
        <w:pStyle w:val="NoSpacing"/>
        <w:rPr>
          <w:rFonts w:ascii="Bookman Old Style" w:hAnsi="Bookman Old Style"/>
          <w:b/>
          <w:sz w:val="24"/>
          <w:szCs w:val="24"/>
        </w:rPr>
      </w:pPr>
    </w:p>
    <w:p w:rsidR="00D7079D" w:rsidRDefault="00D7079D" w:rsidP="00D7079D">
      <w:pPr>
        <w:pStyle w:val="NoSpacing"/>
        <w:rPr>
          <w:rFonts w:ascii="Bookman Old Style" w:hAnsi="Bookman Old Style"/>
          <w:sz w:val="24"/>
          <w:szCs w:val="24"/>
          <w:u w:val="single"/>
        </w:rPr>
      </w:pPr>
      <w:r>
        <w:rPr>
          <w:rFonts w:ascii="Bookman Old Style" w:hAnsi="Bookman Old Style"/>
          <w:sz w:val="24"/>
          <w:szCs w:val="24"/>
          <w:u w:val="single"/>
        </w:rPr>
        <w:t>OTHER MATERIALS REFERRED TO:-</w:t>
      </w:r>
    </w:p>
    <w:p w:rsidR="00D7079D" w:rsidRDefault="00D7079D" w:rsidP="00D7079D">
      <w:pPr>
        <w:pStyle w:val="NoSpacing"/>
        <w:rPr>
          <w:rFonts w:ascii="Bookman Old Style" w:hAnsi="Bookman Old Style"/>
          <w:sz w:val="24"/>
          <w:szCs w:val="24"/>
          <w:u w:val="single"/>
        </w:rPr>
      </w:pPr>
    </w:p>
    <w:p w:rsidR="00D7079D" w:rsidRDefault="00D7079D" w:rsidP="00D7079D">
      <w:pPr>
        <w:pStyle w:val="NoSpacing"/>
        <w:numPr>
          <w:ilvl w:val="0"/>
          <w:numId w:val="1"/>
        </w:numPr>
        <w:rPr>
          <w:rFonts w:ascii="Bookman Old Style" w:hAnsi="Bookman Old Style"/>
          <w:b/>
          <w:sz w:val="24"/>
          <w:szCs w:val="24"/>
        </w:rPr>
      </w:pPr>
      <w:r>
        <w:rPr>
          <w:rFonts w:ascii="Bookman Old Style" w:hAnsi="Bookman Old Style"/>
          <w:b/>
          <w:sz w:val="24"/>
          <w:szCs w:val="24"/>
        </w:rPr>
        <w:t>Supreme Court Practice (White Book) 1999 Edition Orders 10, 12, 20, 35 and 65.</w:t>
      </w:r>
    </w:p>
    <w:p w:rsidR="00D7079D" w:rsidRDefault="00D7079D" w:rsidP="00D7079D">
      <w:pPr>
        <w:pStyle w:val="NoSpacing"/>
        <w:numPr>
          <w:ilvl w:val="0"/>
          <w:numId w:val="1"/>
        </w:numPr>
        <w:rPr>
          <w:rFonts w:ascii="Bookman Old Style" w:hAnsi="Bookman Old Style"/>
          <w:b/>
          <w:sz w:val="24"/>
          <w:szCs w:val="24"/>
        </w:rPr>
      </w:pPr>
      <w:r>
        <w:rPr>
          <w:rFonts w:ascii="Bookman Old Style" w:hAnsi="Bookman Old Style"/>
          <w:b/>
          <w:sz w:val="24"/>
          <w:szCs w:val="24"/>
        </w:rPr>
        <w:lastRenderedPageBreak/>
        <w:t>High Court Rules Chapter 27 of the Laws of Zambia Orders 12, 20, 35, 39 and 53.</w:t>
      </w:r>
    </w:p>
    <w:p w:rsidR="00D7079D" w:rsidRDefault="00D7079D" w:rsidP="00D7079D">
      <w:pPr>
        <w:pStyle w:val="NoSpacing"/>
        <w:numPr>
          <w:ilvl w:val="0"/>
          <w:numId w:val="1"/>
        </w:numPr>
        <w:rPr>
          <w:rFonts w:ascii="Bookman Old Style" w:hAnsi="Bookman Old Style"/>
          <w:b/>
          <w:sz w:val="24"/>
          <w:szCs w:val="24"/>
        </w:rPr>
      </w:pPr>
      <w:r>
        <w:rPr>
          <w:rFonts w:ascii="Bookman Old Style" w:hAnsi="Bookman Old Style"/>
          <w:b/>
          <w:sz w:val="24"/>
          <w:szCs w:val="24"/>
        </w:rPr>
        <w:t>Chitty on Contracts, 28</w:t>
      </w:r>
      <w:r>
        <w:rPr>
          <w:rFonts w:ascii="Bookman Old Style" w:hAnsi="Bookman Old Style"/>
          <w:b/>
          <w:sz w:val="24"/>
          <w:szCs w:val="24"/>
          <w:vertAlign w:val="superscript"/>
        </w:rPr>
        <w:t>th</w:t>
      </w:r>
      <w:r>
        <w:rPr>
          <w:rFonts w:ascii="Bookman Old Style" w:hAnsi="Bookman Old Style"/>
          <w:b/>
          <w:sz w:val="24"/>
          <w:szCs w:val="24"/>
        </w:rPr>
        <w:t xml:space="preserve"> Edition paragraph 32057.</w:t>
      </w:r>
    </w:p>
    <w:p w:rsidR="00D7079D" w:rsidRDefault="00D7079D" w:rsidP="00D7079D">
      <w:pPr>
        <w:pStyle w:val="NoSpacing"/>
        <w:rPr>
          <w:rFonts w:ascii="Bookman Old Style" w:hAnsi="Bookman Old Style"/>
          <w:b/>
          <w:sz w:val="24"/>
          <w:szCs w:val="24"/>
        </w:rPr>
      </w:pPr>
    </w:p>
    <w:p w:rsidR="00200334" w:rsidRDefault="00200334" w:rsidP="00200334">
      <w:pPr>
        <w:pStyle w:val="NoSpacing"/>
        <w:rPr>
          <w:rFonts w:ascii="Bookman Old Style" w:hAnsi="Bookman Old Style"/>
          <w:b/>
          <w:sz w:val="24"/>
          <w:szCs w:val="24"/>
        </w:rPr>
      </w:pPr>
    </w:p>
    <w:p w:rsidR="00200334" w:rsidRDefault="00200334" w:rsidP="00C46773">
      <w:pPr>
        <w:pStyle w:val="NoSpacing"/>
        <w:spacing w:line="360" w:lineRule="auto"/>
        <w:ind w:firstLine="720"/>
        <w:jc w:val="both"/>
        <w:rPr>
          <w:rFonts w:ascii="Bookman Old Style" w:hAnsi="Bookman Old Style"/>
          <w:sz w:val="24"/>
          <w:szCs w:val="24"/>
        </w:rPr>
      </w:pPr>
      <w:r w:rsidRPr="00200334">
        <w:rPr>
          <w:rFonts w:ascii="Bookman Old Style" w:hAnsi="Bookman Old Style"/>
          <w:sz w:val="24"/>
          <w:szCs w:val="24"/>
        </w:rPr>
        <w:t>The appellants being dissatisfied with the Order of the High Court given on 6</w:t>
      </w:r>
      <w:r>
        <w:rPr>
          <w:rFonts w:ascii="Bookman Old Style" w:hAnsi="Bookman Old Style"/>
          <w:sz w:val="24"/>
          <w:szCs w:val="24"/>
          <w:vertAlign w:val="superscript"/>
        </w:rPr>
        <w:t>th</w:t>
      </w:r>
      <w:r>
        <w:rPr>
          <w:rFonts w:ascii="Bookman Old Style" w:hAnsi="Bookman Old Style"/>
          <w:sz w:val="24"/>
          <w:szCs w:val="24"/>
        </w:rPr>
        <w:t xml:space="preserve"> February, 2007 at Lusaka refusing the application to set aside default judgment, appealed to the Supreme Court against the said Order.</w:t>
      </w:r>
    </w:p>
    <w:p w:rsidR="00C46773" w:rsidRDefault="00200334" w:rsidP="00C46773">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 xml:space="preserve">The facts leading to the appeal are that, </w:t>
      </w:r>
      <w:r w:rsidR="00C46773">
        <w:rPr>
          <w:rFonts w:ascii="Bookman Old Style" w:hAnsi="Bookman Old Style"/>
          <w:sz w:val="24"/>
          <w:szCs w:val="24"/>
        </w:rPr>
        <w:t xml:space="preserve">following the entry of judgment in default </w:t>
      </w:r>
      <w:r w:rsidR="00180139">
        <w:rPr>
          <w:rFonts w:ascii="Bookman Old Style" w:hAnsi="Bookman Old Style"/>
          <w:sz w:val="24"/>
          <w:szCs w:val="24"/>
        </w:rPr>
        <w:t>by the 1</w:t>
      </w:r>
      <w:r w:rsidR="00180139">
        <w:rPr>
          <w:rFonts w:ascii="Bookman Old Style" w:hAnsi="Bookman Old Style"/>
          <w:sz w:val="24"/>
          <w:szCs w:val="24"/>
          <w:vertAlign w:val="superscript"/>
        </w:rPr>
        <w:t>st</w:t>
      </w:r>
      <w:r w:rsidR="00180139">
        <w:rPr>
          <w:rFonts w:ascii="Bookman Old Style" w:hAnsi="Bookman Old Style"/>
          <w:sz w:val="24"/>
          <w:szCs w:val="24"/>
        </w:rPr>
        <w:t xml:space="preserve"> respondent </w:t>
      </w:r>
      <w:r w:rsidR="00C46773">
        <w:rPr>
          <w:rFonts w:ascii="Bookman Old Style" w:hAnsi="Bookman Old Style"/>
          <w:sz w:val="24"/>
          <w:szCs w:val="24"/>
        </w:rPr>
        <w:t>against them</w:t>
      </w:r>
      <w:r w:rsidR="00180139">
        <w:rPr>
          <w:rFonts w:ascii="Bookman Old Style" w:hAnsi="Bookman Old Style"/>
          <w:sz w:val="24"/>
          <w:szCs w:val="24"/>
        </w:rPr>
        <w:t>,</w:t>
      </w:r>
      <w:r w:rsidR="00C46773">
        <w:rPr>
          <w:rFonts w:ascii="Bookman Old Style" w:hAnsi="Bookman Old Style"/>
          <w:sz w:val="24"/>
          <w:szCs w:val="24"/>
        </w:rPr>
        <w:t xml:space="preserve"> the appellants applied to set aside the said default judgment.</w:t>
      </w:r>
    </w:p>
    <w:p w:rsidR="00C46773" w:rsidRDefault="00C46773" w:rsidP="00C46773">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application was supported by an Affidavit in Supp</w:t>
      </w:r>
      <w:r w:rsidR="00280D5B">
        <w:rPr>
          <w:rFonts w:ascii="Bookman Old Style" w:hAnsi="Bookman Old Style"/>
          <w:sz w:val="24"/>
          <w:szCs w:val="24"/>
        </w:rPr>
        <w:t xml:space="preserve">ort and an Affidavit in Reply. </w:t>
      </w:r>
      <w:r>
        <w:rPr>
          <w:rFonts w:ascii="Bookman Old Style" w:hAnsi="Bookman Old Style"/>
          <w:sz w:val="24"/>
          <w:szCs w:val="24"/>
        </w:rPr>
        <w:t>The 1</w:t>
      </w:r>
      <w:r>
        <w:rPr>
          <w:rFonts w:ascii="Bookman Old Style" w:hAnsi="Bookman Old Style"/>
          <w:sz w:val="24"/>
          <w:szCs w:val="24"/>
          <w:vertAlign w:val="superscript"/>
        </w:rPr>
        <w:t>st</w:t>
      </w:r>
      <w:r>
        <w:rPr>
          <w:rFonts w:ascii="Bookman Old Style" w:hAnsi="Bookman Old Style"/>
          <w:sz w:val="24"/>
          <w:szCs w:val="24"/>
        </w:rPr>
        <w:t xml:space="preserve"> respondent filed an Affidavit in Opposition and a further Affidavit in Opposition.</w:t>
      </w:r>
    </w:p>
    <w:p w:rsidR="00C46773" w:rsidRDefault="00C46773" w:rsidP="00C46773">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Court below after analyzing the affidavit evidence refused to set aside the judgment.</w:t>
      </w:r>
    </w:p>
    <w:p w:rsidR="00C46773" w:rsidRDefault="00C46773" w:rsidP="00C46773">
      <w:pPr>
        <w:pStyle w:val="NoSpacing"/>
        <w:spacing w:line="360" w:lineRule="auto"/>
        <w:ind w:firstLine="720"/>
        <w:jc w:val="both"/>
        <w:rPr>
          <w:rFonts w:ascii="Bookman Old Style" w:hAnsi="Bookman Old Style"/>
          <w:sz w:val="24"/>
          <w:szCs w:val="24"/>
        </w:rPr>
      </w:pPr>
      <w:r>
        <w:rPr>
          <w:rFonts w:ascii="Bookman Old Style" w:hAnsi="Bookman Old Style"/>
          <w:sz w:val="24"/>
          <w:szCs w:val="24"/>
        </w:rPr>
        <w:t>The appellan</w:t>
      </w:r>
      <w:r w:rsidR="00280D5B">
        <w:rPr>
          <w:rFonts w:ascii="Bookman Old Style" w:hAnsi="Bookman Old Style"/>
          <w:sz w:val="24"/>
          <w:szCs w:val="24"/>
        </w:rPr>
        <w:t>ts have in their Memorandum of A</w:t>
      </w:r>
      <w:r>
        <w:rPr>
          <w:rFonts w:ascii="Bookman Old Style" w:hAnsi="Bookman Old Style"/>
          <w:sz w:val="24"/>
          <w:szCs w:val="24"/>
        </w:rPr>
        <w:t>ppeal advanced three grounds of appeal, namely:-</w:t>
      </w:r>
    </w:p>
    <w:p w:rsidR="00C46773" w:rsidRPr="00C46773" w:rsidRDefault="00C46773" w:rsidP="00C46773">
      <w:pPr>
        <w:pStyle w:val="NoSpacing"/>
        <w:numPr>
          <w:ilvl w:val="0"/>
          <w:numId w:val="2"/>
        </w:numPr>
        <w:contextualSpacing/>
        <w:jc w:val="both"/>
      </w:pPr>
      <w:r>
        <w:rPr>
          <w:rFonts w:ascii="Bookman Old Style" w:hAnsi="Bookman Old Style"/>
          <w:b/>
          <w:sz w:val="24"/>
          <w:szCs w:val="24"/>
        </w:rPr>
        <w:t>The Court below erred in law and in fact when it refused to set aside the default judgment without considering the 1</w:t>
      </w:r>
      <w:r>
        <w:rPr>
          <w:rFonts w:ascii="Bookman Old Style" w:hAnsi="Bookman Old Style"/>
          <w:b/>
          <w:sz w:val="24"/>
          <w:szCs w:val="24"/>
          <w:vertAlign w:val="superscript"/>
        </w:rPr>
        <w:t>st</w:t>
      </w:r>
      <w:r>
        <w:rPr>
          <w:rFonts w:ascii="Bookman Old Style" w:hAnsi="Bookman Old Style"/>
          <w:b/>
          <w:sz w:val="24"/>
          <w:szCs w:val="24"/>
        </w:rPr>
        <w:t xml:space="preserve"> appellant’s contention that he was not served with the originating process.</w:t>
      </w:r>
    </w:p>
    <w:p w:rsidR="00C46773" w:rsidRPr="00C46773" w:rsidRDefault="00C46773" w:rsidP="00C46773">
      <w:pPr>
        <w:pStyle w:val="NoSpacing"/>
        <w:ind w:left="1140"/>
        <w:contextualSpacing/>
        <w:jc w:val="both"/>
      </w:pPr>
    </w:p>
    <w:p w:rsidR="00C46773" w:rsidRPr="00C46773" w:rsidRDefault="00C46773" w:rsidP="00C46773">
      <w:pPr>
        <w:pStyle w:val="NoSpacing"/>
        <w:numPr>
          <w:ilvl w:val="0"/>
          <w:numId w:val="2"/>
        </w:numPr>
        <w:contextualSpacing/>
        <w:jc w:val="both"/>
      </w:pPr>
      <w:r>
        <w:rPr>
          <w:rFonts w:ascii="Bookman Old Style" w:hAnsi="Bookman Old Style"/>
          <w:b/>
          <w:sz w:val="24"/>
          <w:szCs w:val="24"/>
        </w:rPr>
        <w:t>The Court below erred in law when it ignored or refused to rule on the suitability of this action as to whether or not it was suitable for inclusion on the Commercial List, and having failed or refused also ignored procedures laid down by Order L111 of the High Court Act (Amendment) Rules 1999.</w:t>
      </w:r>
    </w:p>
    <w:p w:rsidR="00C46773" w:rsidRPr="00C46773" w:rsidRDefault="00C46773" w:rsidP="00C46773">
      <w:pPr>
        <w:pStyle w:val="NoSpacing"/>
        <w:contextualSpacing/>
        <w:jc w:val="both"/>
      </w:pPr>
    </w:p>
    <w:p w:rsidR="00C46773" w:rsidRPr="00C46773" w:rsidRDefault="00C46773" w:rsidP="00C46773">
      <w:pPr>
        <w:pStyle w:val="NoSpacing"/>
        <w:numPr>
          <w:ilvl w:val="0"/>
          <w:numId w:val="2"/>
        </w:numPr>
        <w:contextualSpacing/>
        <w:jc w:val="both"/>
      </w:pPr>
      <w:r>
        <w:rPr>
          <w:rFonts w:ascii="Bookman Old Style" w:hAnsi="Bookman Old Style"/>
          <w:b/>
          <w:sz w:val="24"/>
          <w:szCs w:val="24"/>
        </w:rPr>
        <w:t>The Court below erred in fact and in law to continue to entertain various applications after it had granted leave to appeal and the matter no longer in progress in that Court.</w:t>
      </w:r>
    </w:p>
    <w:p w:rsidR="001F3B98" w:rsidRDefault="001F3B98" w:rsidP="001F3B98">
      <w:pPr>
        <w:pStyle w:val="NoSpacing"/>
        <w:contextualSpacing/>
        <w:jc w:val="both"/>
        <w:rPr>
          <w:rFonts w:ascii="Bookman Old Style" w:hAnsi="Bookman Old Style"/>
          <w:sz w:val="24"/>
          <w:szCs w:val="24"/>
        </w:rPr>
      </w:pPr>
    </w:p>
    <w:p w:rsidR="001F3B98" w:rsidRDefault="001F3B98" w:rsidP="008D39FF">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 xml:space="preserve">Mrs. </w:t>
      </w:r>
      <w:proofErr w:type="spellStart"/>
      <w:r>
        <w:rPr>
          <w:rFonts w:ascii="Bookman Old Style" w:hAnsi="Bookman Old Style"/>
          <w:sz w:val="24"/>
          <w:szCs w:val="24"/>
        </w:rPr>
        <w:t>Mushota</w:t>
      </w:r>
      <w:proofErr w:type="spellEnd"/>
      <w:r>
        <w:rPr>
          <w:rFonts w:ascii="Bookman Old Style" w:hAnsi="Bookman Old Style"/>
          <w:sz w:val="24"/>
          <w:szCs w:val="24"/>
        </w:rPr>
        <w:t>, Counsel for the appellants filed appellant’s heads of argument and list</w:t>
      </w:r>
      <w:r w:rsidR="008D39FF">
        <w:rPr>
          <w:rFonts w:ascii="Bookman Old Style" w:hAnsi="Bookman Old Style"/>
          <w:sz w:val="24"/>
          <w:szCs w:val="24"/>
        </w:rPr>
        <w:t xml:space="preserve"> of authorities on which she relied. </w:t>
      </w:r>
    </w:p>
    <w:p w:rsidR="00E05F95" w:rsidRDefault="00432272" w:rsidP="00E05F95">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lastRenderedPageBreak/>
        <w:t xml:space="preserve">In support of ground one of appeal, she pointed out that, </w:t>
      </w:r>
      <w:r w:rsidRPr="00813F18">
        <w:rPr>
          <w:rFonts w:ascii="Bookman Old Style" w:hAnsi="Bookman Old Style"/>
          <w:b/>
          <w:sz w:val="24"/>
          <w:szCs w:val="24"/>
        </w:rPr>
        <w:t>Order 10</w:t>
      </w:r>
      <w:r>
        <w:rPr>
          <w:rFonts w:ascii="Bookman Old Style" w:hAnsi="Bookman Old Style"/>
          <w:sz w:val="24"/>
          <w:szCs w:val="24"/>
        </w:rPr>
        <w:t xml:space="preserve"> </w:t>
      </w:r>
      <w:r w:rsidRPr="00813F18">
        <w:rPr>
          <w:rFonts w:ascii="Bookman Old Style" w:hAnsi="Bookman Old Style"/>
          <w:b/>
          <w:sz w:val="24"/>
          <w:szCs w:val="24"/>
        </w:rPr>
        <w:t>Rule 1 of the Rules of the Supreme Court</w:t>
      </w:r>
      <w:r>
        <w:rPr>
          <w:rFonts w:ascii="Bookman Old Style" w:hAnsi="Bookman Old Style"/>
          <w:sz w:val="24"/>
          <w:szCs w:val="24"/>
        </w:rPr>
        <w:t xml:space="preserve">, </w:t>
      </w:r>
      <w:r w:rsidR="003C5583">
        <w:rPr>
          <w:rFonts w:ascii="Bookman Old Style" w:hAnsi="Bookman Old Style"/>
          <w:sz w:val="24"/>
          <w:szCs w:val="24"/>
          <w:vertAlign w:val="superscript"/>
        </w:rPr>
        <w:t>(8</w:t>
      </w:r>
      <w:r>
        <w:rPr>
          <w:rFonts w:ascii="Bookman Old Style" w:hAnsi="Bookman Old Style"/>
          <w:sz w:val="24"/>
          <w:szCs w:val="24"/>
          <w:vertAlign w:val="superscript"/>
        </w:rPr>
        <w:t>)</w:t>
      </w:r>
      <w:r>
        <w:rPr>
          <w:rFonts w:ascii="Bookman Old Style" w:hAnsi="Bookman Old Style"/>
          <w:sz w:val="24"/>
          <w:szCs w:val="24"/>
        </w:rPr>
        <w:t xml:space="preserve"> provides that, a Writ must be served personally on each defendant by the plaintiff or his agent.  </w:t>
      </w:r>
      <w:r w:rsidR="00E05F95">
        <w:rPr>
          <w:rFonts w:ascii="Bookman Old Style" w:hAnsi="Bookman Old Style"/>
          <w:sz w:val="24"/>
          <w:szCs w:val="24"/>
        </w:rPr>
        <w:t xml:space="preserve">   </w:t>
      </w:r>
    </w:p>
    <w:p w:rsidR="00432272" w:rsidRDefault="00432272" w:rsidP="00E05F95">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Counsel submitted that</w:t>
      </w:r>
      <w:r w:rsidR="00E05F95">
        <w:rPr>
          <w:rFonts w:ascii="Bookman Old Style" w:hAnsi="Bookman Old Style"/>
          <w:sz w:val="24"/>
          <w:szCs w:val="24"/>
        </w:rPr>
        <w:t>,</w:t>
      </w:r>
      <w:r>
        <w:rPr>
          <w:rFonts w:ascii="Bookman Old Style" w:hAnsi="Bookman Old Style"/>
          <w:sz w:val="24"/>
          <w:szCs w:val="24"/>
        </w:rPr>
        <w:t xml:space="preserve"> a Writ is not</w:t>
      </w:r>
      <w:r w:rsidR="0071144B">
        <w:rPr>
          <w:rFonts w:ascii="Bookman Old Style" w:hAnsi="Bookman Old Style"/>
          <w:sz w:val="24"/>
          <w:szCs w:val="24"/>
        </w:rPr>
        <w:t xml:space="preserve"> therefore </w:t>
      </w:r>
      <w:r w:rsidR="008F28ED">
        <w:rPr>
          <w:rFonts w:ascii="Bookman Old Style" w:hAnsi="Bookman Old Style"/>
          <w:sz w:val="24"/>
          <w:szCs w:val="24"/>
        </w:rPr>
        <w:t>duly served if not served on the defendant per</w:t>
      </w:r>
      <w:r w:rsidR="00E05F95">
        <w:rPr>
          <w:rFonts w:ascii="Bookman Old Style" w:hAnsi="Bookman Old Style"/>
          <w:sz w:val="24"/>
          <w:szCs w:val="24"/>
        </w:rPr>
        <w:t xml:space="preserve">sonally. </w:t>
      </w:r>
      <w:r w:rsidR="008F28ED">
        <w:rPr>
          <w:rFonts w:ascii="Bookman Old Style" w:hAnsi="Bookman Old Style"/>
          <w:sz w:val="24"/>
          <w:szCs w:val="24"/>
        </w:rPr>
        <w:t>She contended that, the only alternative to this is when service is by post to the correct postal address or by other substituted service done in accordance with the law.</w:t>
      </w:r>
      <w:r w:rsidR="00E05F95">
        <w:rPr>
          <w:rFonts w:ascii="Bookman Old Style" w:hAnsi="Bookman Old Style"/>
          <w:sz w:val="24"/>
          <w:szCs w:val="24"/>
        </w:rPr>
        <w:t xml:space="preserve"> </w:t>
      </w:r>
    </w:p>
    <w:p w:rsidR="008F28ED" w:rsidRDefault="007E06CB" w:rsidP="008D39FF">
      <w:pPr>
        <w:pStyle w:val="NoSpacing"/>
        <w:spacing w:line="360" w:lineRule="auto"/>
        <w:ind w:firstLine="720"/>
        <w:contextualSpacing/>
        <w:jc w:val="both"/>
        <w:rPr>
          <w:rFonts w:ascii="Bookman Old Style" w:hAnsi="Bookman Old Style"/>
          <w:sz w:val="24"/>
          <w:szCs w:val="24"/>
        </w:rPr>
      </w:pPr>
      <w:r>
        <w:rPr>
          <w:rFonts w:ascii="Bookman Old Style" w:hAnsi="Bookman Old Style"/>
          <w:sz w:val="24"/>
          <w:szCs w:val="24"/>
        </w:rPr>
        <w:t xml:space="preserve">She </w:t>
      </w:r>
      <w:r w:rsidR="008F28ED">
        <w:rPr>
          <w:rFonts w:ascii="Bookman Old Style" w:hAnsi="Bookman Old Style"/>
          <w:sz w:val="24"/>
          <w:szCs w:val="24"/>
        </w:rPr>
        <w:t xml:space="preserve">pointed out that, </w:t>
      </w:r>
      <w:r w:rsidR="008F28ED" w:rsidRPr="00813F18">
        <w:rPr>
          <w:rFonts w:ascii="Bookman Old Style" w:hAnsi="Bookman Old Style"/>
          <w:b/>
          <w:sz w:val="24"/>
          <w:szCs w:val="24"/>
        </w:rPr>
        <w:t>Order 12 Rule 2</w:t>
      </w:r>
      <w:r w:rsidR="008F28ED">
        <w:rPr>
          <w:rFonts w:ascii="Bookman Old Style" w:hAnsi="Bookman Old Style"/>
          <w:sz w:val="24"/>
          <w:szCs w:val="24"/>
        </w:rPr>
        <w:t xml:space="preserve"> </w:t>
      </w:r>
      <w:r w:rsidR="00C0371F">
        <w:rPr>
          <w:rFonts w:ascii="Bookman Old Style" w:hAnsi="Bookman Old Style"/>
          <w:sz w:val="24"/>
          <w:szCs w:val="24"/>
          <w:vertAlign w:val="superscript"/>
        </w:rPr>
        <w:t>(8</w:t>
      </w:r>
      <w:r w:rsidR="008F28ED">
        <w:rPr>
          <w:rFonts w:ascii="Bookman Old Style" w:hAnsi="Bookman Old Style"/>
          <w:sz w:val="24"/>
          <w:szCs w:val="24"/>
          <w:vertAlign w:val="superscript"/>
        </w:rPr>
        <w:t>)</w:t>
      </w:r>
      <w:r w:rsidR="008F28ED">
        <w:rPr>
          <w:rFonts w:ascii="Bookman Old Style" w:hAnsi="Bookman Old Style"/>
          <w:sz w:val="24"/>
          <w:szCs w:val="24"/>
        </w:rPr>
        <w:t xml:space="preserve"> states that:-</w:t>
      </w:r>
    </w:p>
    <w:p w:rsidR="00E05F95" w:rsidRDefault="003724AF" w:rsidP="00E05F95">
      <w:pPr>
        <w:pStyle w:val="NoSpacing"/>
        <w:ind w:left="1440"/>
        <w:contextualSpacing/>
        <w:jc w:val="both"/>
        <w:rPr>
          <w:rFonts w:ascii="Bookman Old Style" w:hAnsi="Bookman Old Style"/>
          <w:b/>
          <w:sz w:val="24"/>
          <w:szCs w:val="24"/>
        </w:rPr>
      </w:pPr>
      <w:r>
        <w:rPr>
          <w:rFonts w:ascii="Bookman Old Style" w:hAnsi="Bookman Old Style"/>
          <w:b/>
          <w:sz w:val="24"/>
          <w:szCs w:val="24"/>
        </w:rPr>
        <w:t>“Where</w:t>
      </w:r>
      <w:r w:rsidR="00E05F95">
        <w:rPr>
          <w:rFonts w:ascii="Bookman Old Style" w:hAnsi="Bookman Old Style"/>
          <w:b/>
          <w:sz w:val="24"/>
          <w:szCs w:val="24"/>
        </w:rPr>
        <w:t xml:space="preserve"> judgment is entered pursuant to the provisions of this Order, it shall be lawful for the Court or a Judge to set aside or vary such judgment upon such terms as may be just.”</w:t>
      </w:r>
    </w:p>
    <w:p w:rsidR="00E05F95" w:rsidRDefault="00E05F95" w:rsidP="00E05F95">
      <w:pPr>
        <w:pStyle w:val="NoSpacing"/>
        <w:ind w:left="1440"/>
        <w:contextualSpacing/>
        <w:jc w:val="both"/>
        <w:rPr>
          <w:rFonts w:ascii="Bookman Old Style" w:hAnsi="Bookman Old Style"/>
          <w:b/>
          <w:sz w:val="24"/>
          <w:szCs w:val="24"/>
        </w:rPr>
      </w:pPr>
    </w:p>
    <w:p w:rsidR="002B5AA1" w:rsidRDefault="00E05F95" w:rsidP="0037285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r>
      <w:r w:rsidR="002B5AA1">
        <w:rPr>
          <w:rFonts w:ascii="Bookman Old Style" w:hAnsi="Bookman Old Style"/>
          <w:sz w:val="24"/>
          <w:szCs w:val="24"/>
        </w:rPr>
        <w:t>Counsel contended that, the defendant’s lack of knowledge as to the commencement of legal proceedings against him can be considered to be such cause.</w:t>
      </w:r>
      <w:r w:rsidR="00372851">
        <w:rPr>
          <w:rFonts w:ascii="Bookman Old Style" w:hAnsi="Bookman Old Style"/>
          <w:sz w:val="24"/>
          <w:szCs w:val="24"/>
        </w:rPr>
        <w:t xml:space="preserve"> </w:t>
      </w:r>
    </w:p>
    <w:p w:rsidR="00372851" w:rsidRDefault="00372851" w:rsidP="002B5AA1">
      <w:pPr>
        <w:pStyle w:val="NoSpacing"/>
        <w:tabs>
          <w:tab w:val="left" w:pos="7380"/>
        </w:tabs>
        <w:spacing w:line="360" w:lineRule="auto"/>
        <w:ind w:firstLine="720"/>
        <w:jc w:val="both"/>
        <w:rPr>
          <w:rFonts w:ascii="Bookman Old Style" w:hAnsi="Bookman Old Style"/>
          <w:sz w:val="24"/>
          <w:szCs w:val="24"/>
        </w:rPr>
      </w:pPr>
      <w:r>
        <w:rPr>
          <w:rFonts w:ascii="Bookman Old Style" w:hAnsi="Bookman Old Style"/>
          <w:sz w:val="24"/>
          <w:szCs w:val="24"/>
        </w:rPr>
        <w:t>She pointed out that</w:t>
      </w:r>
      <w:r w:rsidR="00103093">
        <w:rPr>
          <w:rFonts w:ascii="Bookman Old Style" w:hAnsi="Bookman Old Style"/>
          <w:sz w:val="24"/>
          <w:szCs w:val="24"/>
        </w:rPr>
        <w:t>,</w:t>
      </w:r>
      <w:r>
        <w:rPr>
          <w:rFonts w:ascii="Bookman Old Style" w:hAnsi="Bookman Old Style"/>
          <w:sz w:val="24"/>
          <w:szCs w:val="24"/>
        </w:rPr>
        <w:t xml:space="preserve"> </w:t>
      </w:r>
      <w:r w:rsidRPr="00813F18">
        <w:rPr>
          <w:rFonts w:ascii="Bookman Old Style" w:hAnsi="Bookman Old Style"/>
          <w:b/>
          <w:sz w:val="24"/>
          <w:szCs w:val="24"/>
        </w:rPr>
        <w:t>Order 20 Rule 3</w:t>
      </w:r>
      <w:r>
        <w:rPr>
          <w:rFonts w:ascii="Bookman Old Style" w:hAnsi="Bookman Old Style"/>
          <w:sz w:val="24"/>
          <w:szCs w:val="24"/>
        </w:rPr>
        <w:t xml:space="preserve"> </w:t>
      </w:r>
      <w:r w:rsidR="00C0371F">
        <w:rPr>
          <w:rFonts w:ascii="Bookman Old Style" w:hAnsi="Bookman Old Style"/>
          <w:sz w:val="24"/>
          <w:szCs w:val="24"/>
          <w:vertAlign w:val="superscript"/>
        </w:rPr>
        <w:t>(8</w:t>
      </w:r>
      <w:r>
        <w:rPr>
          <w:rFonts w:ascii="Bookman Old Style" w:hAnsi="Bookman Old Style"/>
          <w:sz w:val="24"/>
          <w:szCs w:val="24"/>
          <w:vertAlign w:val="superscript"/>
        </w:rPr>
        <w:t>)</w:t>
      </w:r>
      <w:r>
        <w:rPr>
          <w:rFonts w:ascii="Bookman Old Style" w:hAnsi="Bookman Old Style"/>
          <w:sz w:val="24"/>
          <w:szCs w:val="24"/>
        </w:rPr>
        <w:t xml:space="preserve"> allows for:-</w:t>
      </w:r>
      <w:r w:rsidR="002B5AA1">
        <w:rPr>
          <w:rFonts w:ascii="Bookman Old Style" w:hAnsi="Bookman Old Style"/>
          <w:sz w:val="24"/>
          <w:szCs w:val="24"/>
        </w:rPr>
        <w:tab/>
      </w:r>
    </w:p>
    <w:p w:rsidR="00372851" w:rsidRDefault="00372851" w:rsidP="00372851">
      <w:pPr>
        <w:pStyle w:val="NoSpacing"/>
        <w:ind w:left="1440"/>
        <w:jc w:val="both"/>
        <w:rPr>
          <w:rFonts w:ascii="Bookman Old Style" w:hAnsi="Bookman Old Style"/>
          <w:b/>
          <w:sz w:val="24"/>
          <w:szCs w:val="24"/>
        </w:rPr>
      </w:pPr>
      <w:r>
        <w:rPr>
          <w:rFonts w:ascii="Bookman Old Style" w:hAnsi="Bookman Old Style"/>
          <w:b/>
          <w:sz w:val="24"/>
          <w:szCs w:val="24"/>
        </w:rPr>
        <w:t xml:space="preserve">“any judgment by default whether under this Order or under any of these rules, may be set aside by the </w:t>
      </w:r>
      <w:r w:rsidR="00103093">
        <w:rPr>
          <w:rFonts w:ascii="Bookman Old Style" w:hAnsi="Bookman Old Style"/>
          <w:b/>
          <w:sz w:val="24"/>
          <w:szCs w:val="24"/>
        </w:rPr>
        <w:t>C</w:t>
      </w:r>
      <w:r>
        <w:rPr>
          <w:rFonts w:ascii="Bookman Old Style" w:hAnsi="Bookman Old Style"/>
          <w:b/>
          <w:sz w:val="24"/>
          <w:szCs w:val="24"/>
        </w:rPr>
        <w:t>ourt or Judge, upon such terms as to costs or otherwise as the Court or Judge may think fit.”</w:t>
      </w:r>
    </w:p>
    <w:p w:rsidR="00372851" w:rsidRDefault="00372851" w:rsidP="00372851">
      <w:pPr>
        <w:pStyle w:val="NoSpacing"/>
        <w:ind w:left="1440"/>
        <w:jc w:val="both"/>
        <w:rPr>
          <w:rFonts w:ascii="Bookman Old Style" w:hAnsi="Bookman Old Style"/>
          <w:b/>
          <w:sz w:val="24"/>
          <w:szCs w:val="24"/>
        </w:rPr>
      </w:pPr>
    </w:p>
    <w:p w:rsidR="00372851" w:rsidRDefault="00372851" w:rsidP="00372851">
      <w:pPr>
        <w:pStyle w:val="NoSpacing"/>
        <w:spacing w:line="360" w:lineRule="auto"/>
        <w:jc w:val="both"/>
        <w:rPr>
          <w:rFonts w:ascii="Bookman Old Style" w:hAnsi="Bookman Old Style"/>
          <w:sz w:val="24"/>
          <w:szCs w:val="24"/>
        </w:rPr>
      </w:pPr>
      <w:r>
        <w:rPr>
          <w:rFonts w:ascii="Bookman Old Style" w:hAnsi="Bookman Old Style"/>
          <w:sz w:val="24"/>
          <w:szCs w:val="24"/>
        </w:rPr>
        <w:tab/>
        <w:t>Mrs. MUSHOTA further contended that</w:t>
      </w:r>
      <w:r w:rsidR="00103093">
        <w:rPr>
          <w:rFonts w:ascii="Bookman Old Style" w:hAnsi="Bookman Old Style"/>
          <w:sz w:val="24"/>
          <w:szCs w:val="24"/>
        </w:rPr>
        <w:t>,</w:t>
      </w:r>
      <w:r>
        <w:rPr>
          <w:rFonts w:ascii="Bookman Old Style" w:hAnsi="Bookman Old Style"/>
          <w:sz w:val="24"/>
          <w:szCs w:val="24"/>
        </w:rPr>
        <w:t xml:space="preserve"> the Court below did not allow itself to even consider all the facts necessary for a just decision to be made.</w:t>
      </w:r>
    </w:p>
    <w:p w:rsidR="00372851" w:rsidRDefault="00372851" w:rsidP="00372851">
      <w:pPr>
        <w:pStyle w:val="NoSpacing"/>
        <w:spacing w:line="360" w:lineRule="auto"/>
        <w:jc w:val="both"/>
        <w:rPr>
          <w:rFonts w:ascii="Bookman Old Style" w:hAnsi="Bookman Old Style"/>
          <w:sz w:val="24"/>
          <w:szCs w:val="24"/>
        </w:rPr>
      </w:pPr>
      <w:r>
        <w:rPr>
          <w:rFonts w:ascii="Bookman Old Style" w:hAnsi="Bookman Old Style"/>
          <w:sz w:val="24"/>
          <w:szCs w:val="24"/>
        </w:rPr>
        <w:tab/>
        <w:t xml:space="preserve">She submitted that </w:t>
      </w:r>
      <w:r w:rsidRPr="00813F18">
        <w:rPr>
          <w:rFonts w:ascii="Bookman Old Style" w:hAnsi="Bookman Old Style"/>
          <w:b/>
          <w:sz w:val="24"/>
          <w:szCs w:val="24"/>
        </w:rPr>
        <w:t>Order 35 rule 3</w:t>
      </w:r>
      <w:r>
        <w:rPr>
          <w:rFonts w:ascii="Bookman Old Style" w:hAnsi="Bookman Old Style"/>
          <w:sz w:val="24"/>
          <w:szCs w:val="24"/>
        </w:rPr>
        <w:t xml:space="preserve"> </w:t>
      </w:r>
      <w:r w:rsidR="00C0371F">
        <w:rPr>
          <w:rFonts w:ascii="Bookman Old Style" w:hAnsi="Bookman Old Style"/>
          <w:sz w:val="24"/>
          <w:szCs w:val="24"/>
          <w:vertAlign w:val="superscript"/>
        </w:rPr>
        <w:t>(8</w:t>
      </w:r>
      <w:r>
        <w:rPr>
          <w:rFonts w:ascii="Bookman Old Style" w:hAnsi="Bookman Old Style"/>
          <w:sz w:val="24"/>
          <w:szCs w:val="24"/>
          <w:vertAlign w:val="superscript"/>
        </w:rPr>
        <w:t>)</w:t>
      </w:r>
      <w:r>
        <w:rPr>
          <w:rFonts w:ascii="Bookman Old Style" w:hAnsi="Bookman Old Style"/>
          <w:sz w:val="24"/>
          <w:szCs w:val="24"/>
        </w:rPr>
        <w:t xml:space="preserve"> states that:-</w:t>
      </w:r>
    </w:p>
    <w:p w:rsidR="00372851" w:rsidRDefault="00372851" w:rsidP="00372851">
      <w:pPr>
        <w:pStyle w:val="NoSpacing"/>
        <w:ind w:left="1440"/>
        <w:jc w:val="both"/>
        <w:rPr>
          <w:rFonts w:ascii="Bookman Old Style" w:hAnsi="Bookman Old Style"/>
          <w:b/>
          <w:sz w:val="24"/>
          <w:szCs w:val="24"/>
        </w:rPr>
      </w:pPr>
      <w:r>
        <w:rPr>
          <w:rFonts w:ascii="Bookman Old Style" w:hAnsi="Bookman Old Style"/>
          <w:b/>
          <w:sz w:val="24"/>
          <w:szCs w:val="24"/>
        </w:rPr>
        <w:t>“If the plaintiff appears, and the defendant does not appear or sufficiently excuse his absence, or neglects to answer when duly called, the Court may, upon proof of service of notice of trial proceed to hear the cause and give judgment on the evidence adduced by the plaintiff, or may postpone the hearing of the cause and direct notice of such postponement to be given to the defendant.”</w:t>
      </w:r>
    </w:p>
    <w:p w:rsidR="00372851" w:rsidRDefault="00372851" w:rsidP="00372851">
      <w:pPr>
        <w:pStyle w:val="NoSpacing"/>
        <w:ind w:left="1440"/>
        <w:jc w:val="both"/>
        <w:rPr>
          <w:rFonts w:ascii="Bookman Old Style" w:hAnsi="Bookman Old Style"/>
          <w:b/>
          <w:sz w:val="24"/>
          <w:szCs w:val="24"/>
        </w:rPr>
      </w:pPr>
    </w:p>
    <w:p w:rsidR="00482DCB" w:rsidRDefault="00813F18" w:rsidP="00CB21F9">
      <w:pPr>
        <w:pStyle w:val="NoSpacing"/>
        <w:spacing w:line="360" w:lineRule="auto"/>
        <w:jc w:val="both"/>
        <w:rPr>
          <w:rFonts w:ascii="Bookman Old Style" w:hAnsi="Bookman Old Style"/>
          <w:sz w:val="24"/>
          <w:szCs w:val="24"/>
        </w:rPr>
      </w:pPr>
      <w:r>
        <w:rPr>
          <w:rFonts w:ascii="Bookman Old Style" w:hAnsi="Bookman Old Style"/>
          <w:sz w:val="24"/>
          <w:szCs w:val="24"/>
        </w:rPr>
        <w:tab/>
        <w:t xml:space="preserve"> Counsel contended that, the lack of evidence of service on the defendant should have sufficed.</w:t>
      </w:r>
    </w:p>
    <w:p w:rsidR="00813F18" w:rsidRDefault="00813F18" w:rsidP="0083338E">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ab/>
        <w:t>She further contended that</w:t>
      </w:r>
      <w:r w:rsidR="00103093">
        <w:rPr>
          <w:rFonts w:ascii="Bookman Old Style" w:hAnsi="Bookman Old Style"/>
          <w:sz w:val="24"/>
          <w:szCs w:val="24"/>
        </w:rPr>
        <w:t>,</w:t>
      </w:r>
      <w:r>
        <w:rPr>
          <w:rFonts w:ascii="Bookman Old Style" w:hAnsi="Bookman Old Style"/>
          <w:sz w:val="24"/>
          <w:szCs w:val="24"/>
        </w:rPr>
        <w:t xml:space="preserve"> proof of service on the defendant or his advocates is a necessary component for the plaintiff to seek a def</w:t>
      </w:r>
      <w:r w:rsidR="0083338E">
        <w:rPr>
          <w:rFonts w:ascii="Bookman Old Style" w:hAnsi="Bookman Old Style"/>
          <w:sz w:val="24"/>
          <w:szCs w:val="24"/>
        </w:rPr>
        <w:t>aul</w:t>
      </w:r>
      <w:r>
        <w:rPr>
          <w:rFonts w:ascii="Bookman Old Style" w:hAnsi="Bookman Old Style"/>
          <w:sz w:val="24"/>
          <w:szCs w:val="24"/>
        </w:rPr>
        <w:t xml:space="preserve">t judgment.  </w:t>
      </w:r>
      <w:r w:rsidR="007057E1">
        <w:rPr>
          <w:rFonts w:ascii="Bookman Old Style" w:hAnsi="Bookman Old Style"/>
          <w:b/>
          <w:sz w:val="24"/>
          <w:szCs w:val="24"/>
        </w:rPr>
        <w:t>Order 10 R</w:t>
      </w:r>
      <w:r w:rsidRPr="0083338E">
        <w:rPr>
          <w:rFonts w:ascii="Bookman Old Style" w:hAnsi="Bookman Old Style"/>
          <w:b/>
          <w:sz w:val="24"/>
          <w:szCs w:val="24"/>
        </w:rPr>
        <w:t>ule 1 Sub-rule</w:t>
      </w:r>
      <w:r>
        <w:rPr>
          <w:rFonts w:ascii="Bookman Old Style" w:hAnsi="Bookman Old Style"/>
          <w:sz w:val="24"/>
          <w:szCs w:val="24"/>
        </w:rPr>
        <w:t xml:space="preserve"> </w:t>
      </w:r>
      <w:r w:rsidR="00EF54B2" w:rsidRPr="00EF54B2">
        <w:rPr>
          <w:rFonts w:ascii="Bookman Old Style" w:hAnsi="Bookman Old Style"/>
          <w:b/>
          <w:sz w:val="24"/>
          <w:szCs w:val="24"/>
        </w:rPr>
        <w:t>3</w:t>
      </w:r>
      <w:r w:rsidR="0083338E">
        <w:rPr>
          <w:rFonts w:ascii="Bookman Old Style" w:hAnsi="Bookman Old Style"/>
          <w:sz w:val="24"/>
          <w:szCs w:val="24"/>
        </w:rPr>
        <w:t xml:space="preserve"> was cited, and states that:-</w:t>
      </w:r>
    </w:p>
    <w:p w:rsidR="0083338E" w:rsidRDefault="0083338E" w:rsidP="0083338E">
      <w:pPr>
        <w:pStyle w:val="NoSpacing"/>
        <w:ind w:left="1440"/>
        <w:jc w:val="both"/>
        <w:rPr>
          <w:rFonts w:ascii="Bookman Old Style" w:hAnsi="Bookman Old Style"/>
          <w:b/>
          <w:sz w:val="24"/>
          <w:szCs w:val="24"/>
        </w:rPr>
      </w:pPr>
      <w:r>
        <w:rPr>
          <w:rFonts w:ascii="Bookman Old Style" w:hAnsi="Bookman Old Style"/>
          <w:b/>
          <w:sz w:val="24"/>
          <w:szCs w:val="24"/>
        </w:rPr>
        <w:t>“Any person serving a Writ of Summons or other originating process, default of appearance to which would under Order XII, entitle the plaintiff to enter final judgment, shall request the part</w:t>
      </w:r>
      <w:r w:rsidR="00805D79">
        <w:rPr>
          <w:rFonts w:ascii="Bookman Old Style" w:hAnsi="Bookman Old Style"/>
          <w:b/>
          <w:sz w:val="24"/>
          <w:szCs w:val="24"/>
        </w:rPr>
        <w:t>y</w:t>
      </w:r>
      <w:r>
        <w:rPr>
          <w:rFonts w:ascii="Bookman Old Style" w:hAnsi="Bookman Old Style"/>
          <w:b/>
          <w:sz w:val="24"/>
          <w:szCs w:val="24"/>
        </w:rPr>
        <w:t xml:space="preserve"> served to acknowledge receipt by signing on the original or other copy of the process or on some other document tendered for the purpose, and the fact of any refusal to sign shall be so endorsed by the person serving.”</w:t>
      </w:r>
    </w:p>
    <w:p w:rsidR="0083338E" w:rsidRDefault="0083338E" w:rsidP="0083338E">
      <w:pPr>
        <w:pStyle w:val="NoSpacing"/>
        <w:rPr>
          <w:sz w:val="24"/>
          <w:szCs w:val="24"/>
        </w:rPr>
      </w:pPr>
      <w:r>
        <w:tab/>
      </w:r>
    </w:p>
    <w:p w:rsidR="008844BE" w:rsidRDefault="0083338E" w:rsidP="008844BE">
      <w:pPr>
        <w:pStyle w:val="NoSpacing"/>
        <w:spacing w:line="360" w:lineRule="auto"/>
        <w:jc w:val="both"/>
        <w:rPr>
          <w:rFonts w:ascii="Bookman Old Style" w:hAnsi="Bookman Old Style"/>
          <w:sz w:val="24"/>
          <w:szCs w:val="24"/>
        </w:rPr>
      </w:pPr>
      <w:r>
        <w:rPr>
          <w:sz w:val="24"/>
          <w:szCs w:val="24"/>
        </w:rPr>
        <w:tab/>
      </w:r>
      <w:r w:rsidRPr="008844BE">
        <w:rPr>
          <w:rFonts w:ascii="Bookman Old Style" w:hAnsi="Bookman Old Style"/>
          <w:sz w:val="24"/>
          <w:szCs w:val="24"/>
        </w:rPr>
        <w:t>She submitted that</w:t>
      </w:r>
      <w:r w:rsidR="00EF54B2">
        <w:rPr>
          <w:rFonts w:ascii="Bookman Old Style" w:hAnsi="Bookman Old Style"/>
          <w:sz w:val="24"/>
          <w:szCs w:val="24"/>
        </w:rPr>
        <w:t>,</w:t>
      </w:r>
      <w:r w:rsidRPr="008844BE">
        <w:rPr>
          <w:rFonts w:ascii="Bookman Old Style" w:hAnsi="Bookman Old Style"/>
          <w:sz w:val="24"/>
          <w:szCs w:val="24"/>
        </w:rPr>
        <w:t xml:space="preserve"> no proof was produced as to either service on the 1</w:t>
      </w:r>
      <w:r w:rsidRPr="008844BE">
        <w:rPr>
          <w:rFonts w:ascii="Bookman Old Style" w:hAnsi="Bookman Old Style"/>
          <w:sz w:val="24"/>
          <w:szCs w:val="24"/>
          <w:vertAlign w:val="superscript"/>
        </w:rPr>
        <w:t>st</w:t>
      </w:r>
      <w:r w:rsidRPr="008844BE">
        <w:rPr>
          <w:rFonts w:ascii="Bookman Old Style" w:hAnsi="Bookman Old Style"/>
          <w:sz w:val="24"/>
          <w:szCs w:val="24"/>
        </w:rPr>
        <w:t xml:space="preserve"> appellant or his refusal to sign such Court process, no</w:t>
      </w:r>
      <w:r w:rsidR="00805D79">
        <w:rPr>
          <w:rFonts w:ascii="Bookman Old Style" w:hAnsi="Bookman Old Style"/>
          <w:sz w:val="24"/>
          <w:szCs w:val="24"/>
        </w:rPr>
        <w:t>r</w:t>
      </w:r>
      <w:r w:rsidRPr="008844BE">
        <w:rPr>
          <w:rFonts w:ascii="Bookman Old Style" w:hAnsi="Bookman Old Style"/>
          <w:sz w:val="24"/>
          <w:szCs w:val="24"/>
        </w:rPr>
        <w:t xml:space="preserve"> was any endorsement on the copies in Court </w:t>
      </w:r>
      <w:r w:rsidR="00C0371F">
        <w:rPr>
          <w:rFonts w:ascii="Bookman Old Style" w:hAnsi="Bookman Old Style"/>
          <w:sz w:val="24"/>
          <w:szCs w:val="24"/>
        </w:rPr>
        <w:t>so ma</w:t>
      </w:r>
      <w:r w:rsidRPr="008844BE">
        <w:rPr>
          <w:rFonts w:ascii="Bookman Old Style" w:hAnsi="Bookman Old Style"/>
          <w:sz w:val="24"/>
          <w:szCs w:val="24"/>
        </w:rPr>
        <w:t>d</w:t>
      </w:r>
      <w:r w:rsidR="00C0371F">
        <w:rPr>
          <w:rFonts w:ascii="Bookman Old Style" w:hAnsi="Bookman Old Style"/>
          <w:sz w:val="24"/>
          <w:szCs w:val="24"/>
        </w:rPr>
        <w:t>e</w:t>
      </w:r>
      <w:r w:rsidRPr="008844BE">
        <w:rPr>
          <w:rFonts w:ascii="Bookman Old Style" w:hAnsi="Bookman Old Style"/>
          <w:sz w:val="24"/>
          <w:szCs w:val="24"/>
        </w:rPr>
        <w:t>.</w:t>
      </w:r>
    </w:p>
    <w:p w:rsidR="008844BE" w:rsidRDefault="008844BE" w:rsidP="008844BE">
      <w:pPr>
        <w:pStyle w:val="NoSpacing"/>
        <w:spacing w:line="360" w:lineRule="auto"/>
        <w:jc w:val="both"/>
        <w:rPr>
          <w:rFonts w:ascii="Bookman Old Style" w:hAnsi="Bookman Old Style"/>
          <w:sz w:val="24"/>
          <w:szCs w:val="24"/>
        </w:rPr>
      </w:pPr>
      <w:r>
        <w:rPr>
          <w:rFonts w:ascii="Bookman Old Style" w:hAnsi="Bookman Old Style"/>
          <w:sz w:val="24"/>
          <w:szCs w:val="24"/>
        </w:rPr>
        <w:tab/>
        <w:t>Counsel further submitted that</w:t>
      </w:r>
      <w:r w:rsidR="00EF54B2">
        <w:rPr>
          <w:rFonts w:ascii="Bookman Old Style" w:hAnsi="Bookman Old Style"/>
          <w:sz w:val="24"/>
          <w:szCs w:val="24"/>
        </w:rPr>
        <w:t xml:space="preserve">, in </w:t>
      </w:r>
      <w:r>
        <w:rPr>
          <w:rFonts w:ascii="Bookman Old Style" w:hAnsi="Bookman Old Style"/>
          <w:sz w:val="24"/>
          <w:szCs w:val="24"/>
        </w:rPr>
        <w:t xml:space="preserve">as much as the plaintiff would have wanted to rely on </w:t>
      </w:r>
      <w:r w:rsidR="007057E1">
        <w:rPr>
          <w:rFonts w:ascii="Bookman Old Style" w:hAnsi="Bookman Old Style"/>
          <w:b/>
          <w:sz w:val="24"/>
          <w:szCs w:val="24"/>
        </w:rPr>
        <w:t>Order 10 R</w:t>
      </w:r>
      <w:r w:rsidRPr="008844BE">
        <w:rPr>
          <w:rFonts w:ascii="Bookman Old Style" w:hAnsi="Bookman Old Style"/>
          <w:b/>
          <w:sz w:val="24"/>
          <w:szCs w:val="24"/>
        </w:rPr>
        <w:t>ule 7</w:t>
      </w:r>
      <w:r>
        <w:rPr>
          <w:rFonts w:ascii="Bookman Old Style" w:hAnsi="Bookman Old Style"/>
          <w:sz w:val="24"/>
          <w:szCs w:val="24"/>
        </w:rPr>
        <w:t xml:space="preserve"> which states that:</w:t>
      </w:r>
    </w:p>
    <w:p w:rsidR="008844BE" w:rsidRDefault="008844BE" w:rsidP="008844BE">
      <w:pPr>
        <w:pStyle w:val="NoSpacing"/>
        <w:ind w:left="1440"/>
        <w:jc w:val="both"/>
        <w:rPr>
          <w:rFonts w:ascii="Bookman Old Style" w:hAnsi="Bookman Old Style"/>
          <w:b/>
          <w:sz w:val="24"/>
          <w:szCs w:val="24"/>
        </w:rPr>
      </w:pPr>
      <w:r>
        <w:rPr>
          <w:rFonts w:ascii="Bookman Old Style" w:hAnsi="Bookman Old Style"/>
          <w:b/>
          <w:sz w:val="24"/>
          <w:szCs w:val="24"/>
        </w:rPr>
        <w:t>“Where no appearance has been entered for a party, or where a party or his solicitor, as the case may be, has omitted to give an address for service, all writs, notes, pleadings, orders, summons, warrants and other documents, proceedings and written communications in respect of which personal service is not requisite may be served by filing then with the Registrar.”</w:t>
      </w:r>
    </w:p>
    <w:p w:rsidR="008844BE" w:rsidRDefault="008844BE" w:rsidP="008844BE">
      <w:pPr>
        <w:pStyle w:val="NoSpacing"/>
        <w:ind w:left="1440"/>
        <w:jc w:val="both"/>
        <w:rPr>
          <w:rFonts w:ascii="Bookman Old Style" w:hAnsi="Bookman Old Style"/>
          <w:b/>
          <w:sz w:val="24"/>
          <w:szCs w:val="24"/>
        </w:rPr>
      </w:pPr>
    </w:p>
    <w:p w:rsidR="00EE2FCE" w:rsidRDefault="008844BE" w:rsidP="008844BE">
      <w:pPr>
        <w:pStyle w:val="NoSpacing"/>
        <w:spacing w:line="360" w:lineRule="auto"/>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She pointed out that</w:t>
      </w:r>
      <w:r w:rsidR="007057E1">
        <w:rPr>
          <w:rFonts w:ascii="Bookman Old Style" w:hAnsi="Bookman Old Style"/>
          <w:sz w:val="24"/>
          <w:szCs w:val="24"/>
        </w:rPr>
        <w:t>,</w:t>
      </w:r>
      <w:r>
        <w:rPr>
          <w:rFonts w:ascii="Bookman Old Style" w:hAnsi="Bookman Old Style"/>
          <w:sz w:val="24"/>
          <w:szCs w:val="24"/>
        </w:rPr>
        <w:t xml:space="preserve"> this would require knowledge on the part of the defendant that there was an action against him</w:t>
      </w:r>
      <w:r w:rsidR="00F648F6">
        <w:rPr>
          <w:rFonts w:ascii="Bookman Old Style" w:hAnsi="Bookman Old Style"/>
          <w:sz w:val="24"/>
          <w:szCs w:val="24"/>
        </w:rPr>
        <w:t xml:space="preserve"> in the Court of record below. </w:t>
      </w:r>
      <w:r>
        <w:rPr>
          <w:rFonts w:ascii="Bookman Old Style" w:hAnsi="Bookman Old Style"/>
          <w:sz w:val="24"/>
          <w:szCs w:val="24"/>
        </w:rPr>
        <w:t>Counsel contended that</w:t>
      </w:r>
      <w:r w:rsidR="00EF54B2">
        <w:rPr>
          <w:rFonts w:ascii="Bookman Old Style" w:hAnsi="Bookman Old Style"/>
          <w:sz w:val="24"/>
          <w:szCs w:val="24"/>
        </w:rPr>
        <w:t>,</w:t>
      </w:r>
      <w:r>
        <w:rPr>
          <w:rFonts w:ascii="Bookman Old Style" w:hAnsi="Bookman Old Style"/>
          <w:sz w:val="24"/>
          <w:szCs w:val="24"/>
        </w:rPr>
        <w:t xml:space="preserve"> in as much as service </w:t>
      </w:r>
      <w:r w:rsidR="00C440ED">
        <w:rPr>
          <w:rFonts w:ascii="Bookman Old Style" w:hAnsi="Bookman Old Style"/>
          <w:sz w:val="24"/>
          <w:szCs w:val="24"/>
        </w:rPr>
        <w:t xml:space="preserve">of </w:t>
      </w:r>
      <w:r>
        <w:rPr>
          <w:rFonts w:ascii="Bookman Old Style" w:hAnsi="Bookman Old Style"/>
          <w:sz w:val="24"/>
          <w:szCs w:val="24"/>
        </w:rPr>
        <w:t xml:space="preserve">documents on a wrong address is not a compelling reason for one to seek the overturning of a default judgment. In support, she cited the cases of </w:t>
      </w:r>
      <w:r w:rsidRPr="008844BE">
        <w:rPr>
          <w:rFonts w:ascii="Bookman Old Style" w:hAnsi="Bookman Old Style"/>
          <w:b/>
          <w:i/>
          <w:sz w:val="24"/>
          <w:szCs w:val="24"/>
        </w:rPr>
        <w:t>THE HELENSLEA</w:t>
      </w:r>
      <w:r>
        <w:rPr>
          <w:rFonts w:ascii="Bookman Old Style" w:hAnsi="Bookman Old Style"/>
          <w:sz w:val="24"/>
          <w:szCs w:val="24"/>
        </w:rPr>
        <w:t xml:space="preserve"> </w:t>
      </w:r>
      <w:r w:rsidR="007057E1">
        <w:rPr>
          <w:rFonts w:ascii="Bookman Old Style" w:hAnsi="Bookman Old Style"/>
          <w:sz w:val="24"/>
          <w:szCs w:val="24"/>
          <w:vertAlign w:val="superscript"/>
        </w:rPr>
        <w:t xml:space="preserve">(1) </w:t>
      </w:r>
      <w:r>
        <w:rPr>
          <w:rFonts w:ascii="Bookman Old Style" w:hAnsi="Bookman Old Style"/>
          <w:sz w:val="24"/>
          <w:szCs w:val="24"/>
        </w:rPr>
        <w:t xml:space="preserve">and </w:t>
      </w:r>
      <w:r w:rsidRPr="008844BE">
        <w:rPr>
          <w:rFonts w:ascii="Bookman Old Style" w:hAnsi="Bookman Old Style"/>
          <w:b/>
          <w:i/>
          <w:sz w:val="24"/>
          <w:szCs w:val="24"/>
        </w:rPr>
        <w:t>SMITH -VS- HAMMOND</w:t>
      </w:r>
      <w:r w:rsidR="007057E1">
        <w:rPr>
          <w:rFonts w:ascii="Bookman Old Style" w:hAnsi="Bookman Old Style"/>
          <w:sz w:val="24"/>
          <w:szCs w:val="24"/>
        </w:rPr>
        <w:t xml:space="preserve"> </w:t>
      </w:r>
      <w:r w:rsidR="007057E1">
        <w:rPr>
          <w:rFonts w:ascii="Bookman Old Style" w:hAnsi="Bookman Old Style"/>
          <w:sz w:val="24"/>
          <w:szCs w:val="24"/>
          <w:vertAlign w:val="superscript"/>
        </w:rPr>
        <w:t>(2)</w:t>
      </w:r>
      <w:r w:rsidR="007057E1">
        <w:rPr>
          <w:rFonts w:ascii="Bookman Old Style" w:hAnsi="Bookman Old Style"/>
          <w:sz w:val="24"/>
          <w:szCs w:val="24"/>
        </w:rPr>
        <w:t xml:space="preserve"> </w:t>
      </w:r>
      <w:r w:rsidR="00EE2FCE">
        <w:rPr>
          <w:rFonts w:ascii="Bookman Old Style" w:hAnsi="Bookman Old Style"/>
          <w:sz w:val="24"/>
          <w:szCs w:val="24"/>
        </w:rPr>
        <w:t xml:space="preserve">where it was discussed that service on a wrong address is not an </w:t>
      </w:r>
      <w:r w:rsidR="007057E1">
        <w:rPr>
          <w:rFonts w:ascii="Bookman Old Style" w:hAnsi="Bookman Old Style"/>
          <w:sz w:val="24"/>
          <w:szCs w:val="24"/>
        </w:rPr>
        <w:t>irregularity to warrant the sett</w:t>
      </w:r>
      <w:r w:rsidR="00EE2FCE">
        <w:rPr>
          <w:rFonts w:ascii="Bookman Old Style" w:hAnsi="Bookman Old Style"/>
          <w:sz w:val="24"/>
          <w:szCs w:val="24"/>
        </w:rPr>
        <w:t>ing aside of the writ and service when the defendant is not misled or prejudiced.  However, in this case, the 1</w:t>
      </w:r>
      <w:r w:rsidR="00EE2FCE">
        <w:rPr>
          <w:rFonts w:ascii="Bookman Old Style" w:hAnsi="Bookman Old Style"/>
          <w:sz w:val="24"/>
          <w:szCs w:val="24"/>
          <w:vertAlign w:val="superscript"/>
        </w:rPr>
        <w:t>st</w:t>
      </w:r>
      <w:r w:rsidR="00EE2FCE">
        <w:rPr>
          <w:rFonts w:ascii="Bookman Old Style" w:hAnsi="Bookman Old Style"/>
          <w:sz w:val="24"/>
          <w:szCs w:val="24"/>
        </w:rPr>
        <w:t xml:space="preserve"> appellant was prejudiced as he was not notified as to the proceedings in Court in any manner by the then plaintiff.</w:t>
      </w:r>
    </w:p>
    <w:p w:rsidR="003255EC" w:rsidRDefault="00EE2FCE" w:rsidP="00825539">
      <w:pPr>
        <w:pStyle w:val="NoSpacing"/>
        <w:spacing w:line="360" w:lineRule="auto"/>
        <w:jc w:val="both"/>
        <w:rPr>
          <w:rFonts w:ascii="Bookman Old Style" w:hAnsi="Bookman Old Style"/>
          <w:b/>
          <w:sz w:val="24"/>
          <w:szCs w:val="24"/>
        </w:rPr>
      </w:pPr>
      <w:r>
        <w:rPr>
          <w:rFonts w:ascii="Bookman Old Style" w:hAnsi="Bookman Old Style"/>
          <w:sz w:val="24"/>
          <w:szCs w:val="24"/>
        </w:rPr>
        <w:lastRenderedPageBreak/>
        <w:tab/>
        <w:t xml:space="preserve">In the case of </w:t>
      </w:r>
      <w:r w:rsidRPr="00EE2FCE">
        <w:rPr>
          <w:rFonts w:ascii="Bookman Old Style" w:hAnsi="Bookman Old Style"/>
          <w:b/>
          <w:i/>
          <w:sz w:val="24"/>
          <w:szCs w:val="24"/>
        </w:rPr>
        <w:t>KAOLE CONSTRUCTING AND ENGINEERING</w:t>
      </w:r>
      <w:r>
        <w:rPr>
          <w:rFonts w:ascii="Bookman Old Style" w:hAnsi="Bookman Old Style"/>
          <w:sz w:val="24"/>
          <w:szCs w:val="24"/>
        </w:rPr>
        <w:t xml:space="preserve"> </w:t>
      </w:r>
      <w:r w:rsidRPr="00EE2FCE">
        <w:rPr>
          <w:rFonts w:ascii="Bookman Old Style" w:hAnsi="Bookman Old Style"/>
          <w:b/>
          <w:i/>
          <w:sz w:val="24"/>
          <w:szCs w:val="24"/>
        </w:rPr>
        <w:t>COMPANY LIMITED -VS- MINDECO</w:t>
      </w:r>
      <w:r>
        <w:rPr>
          <w:rFonts w:ascii="Bookman Old Style" w:hAnsi="Bookman Old Style"/>
          <w:sz w:val="24"/>
          <w:szCs w:val="24"/>
        </w:rPr>
        <w:t xml:space="preserve">, </w:t>
      </w:r>
      <w:r>
        <w:rPr>
          <w:rFonts w:ascii="Bookman Old Style" w:hAnsi="Bookman Old Style"/>
          <w:sz w:val="24"/>
          <w:szCs w:val="24"/>
          <w:vertAlign w:val="superscript"/>
        </w:rPr>
        <w:t>(3)</w:t>
      </w:r>
      <w:r>
        <w:rPr>
          <w:rFonts w:ascii="Bookman Old Style" w:hAnsi="Bookman Old Style"/>
          <w:sz w:val="24"/>
          <w:szCs w:val="24"/>
        </w:rPr>
        <w:t xml:space="preserve"> </w:t>
      </w:r>
      <w:r w:rsidRPr="00962090">
        <w:rPr>
          <w:rFonts w:ascii="Bookman Old Style" w:hAnsi="Bookman Old Style"/>
          <w:b/>
          <w:i/>
          <w:sz w:val="24"/>
          <w:szCs w:val="24"/>
        </w:rPr>
        <w:t>MONDELEY J</w:t>
      </w:r>
      <w:r>
        <w:rPr>
          <w:rFonts w:ascii="Bookman Old Style" w:hAnsi="Bookman Old Style"/>
          <w:sz w:val="24"/>
          <w:szCs w:val="24"/>
        </w:rPr>
        <w:t>. held that:-</w:t>
      </w:r>
      <w:r w:rsidR="00962090">
        <w:rPr>
          <w:rFonts w:ascii="Bookman Old Style" w:hAnsi="Bookman Old Style"/>
          <w:sz w:val="24"/>
          <w:szCs w:val="24"/>
        </w:rPr>
        <w:t xml:space="preserve"> </w:t>
      </w:r>
      <w:r w:rsidR="00962090" w:rsidRPr="00962090">
        <w:rPr>
          <w:rFonts w:ascii="Bookman Old Style" w:hAnsi="Bookman Old Style"/>
          <w:sz w:val="24"/>
          <w:szCs w:val="24"/>
        </w:rPr>
        <w:t>“</w:t>
      </w:r>
      <w:r w:rsidR="00962090">
        <w:rPr>
          <w:rFonts w:ascii="Bookman Old Style" w:hAnsi="Bookman Old Style"/>
          <w:sz w:val="24"/>
          <w:szCs w:val="24"/>
        </w:rPr>
        <w:t>t</w:t>
      </w:r>
      <w:r w:rsidR="00962090" w:rsidRPr="00962090">
        <w:rPr>
          <w:rFonts w:ascii="Bookman Old Style" w:hAnsi="Bookman Old Style"/>
          <w:sz w:val="24"/>
          <w:szCs w:val="24"/>
        </w:rPr>
        <w:t>he Writ of S</w:t>
      </w:r>
      <w:r w:rsidRPr="00962090">
        <w:rPr>
          <w:rFonts w:ascii="Bookman Old Style" w:hAnsi="Bookman Old Style"/>
          <w:sz w:val="24"/>
          <w:szCs w:val="24"/>
        </w:rPr>
        <w:t>ummons have to be served.”</w:t>
      </w:r>
    </w:p>
    <w:p w:rsidR="003255EC" w:rsidRDefault="003255EC" w:rsidP="00825539">
      <w:pPr>
        <w:pStyle w:val="NoSpacing"/>
        <w:spacing w:line="360" w:lineRule="auto"/>
        <w:contextualSpacing/>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The Court was referred to </w:t>
      </w:r>
      <w:r w:rsidR="00825539">
        <w:rPr>
          <w:rFonts w:ascii="Bookman Old Style" w:hAnsi="Bookman Old Style"/>
          <w:b/>
          <w:sz w:val="24"/>
          <w:szCs w:val="24"/>
        </w:rPr>
        <w:t>Order 10 R</w:t>
      </w:r>
      <w:r w:rsidRPr="003255EC">
        <w:rPr>
          <w:rFonts w:ascii="Bookman Old Style" w:hAnsi="Bookman Old Style"/>
          <w:b/>
          <w:sz w:val="24"/>
          <w:szCs w:val="24"/>
        </w:rPr>
        <w:t>ule 22</w:t>
      </w:r>
      <w:r>
        <w:rPr>
          <w:rFonts w:ascii="Bookman Old Style" w:hAnsi="Bookman Old Style"/>
          <w:sz w:val="24"/>
          <w:szCs w:val="24"/>
        </w:rPr>
        <w:t xml:space="preserve"> </w:t>
      </w:r>
      <w:r w:rsidR="009415C0">
        <w:rPr>
          <w:rFonts w:ascii="Bookman Old Style" w:hAnsi="Bookman Old Style"/>
          <w:sz w:val="24"/>
          <w:szCs w:val="24"/>
          <w:vertAlign w:val="superscript"/>
        </w:rPr>
        <w:t>(8</w:t>
      </w:r>
      <w:r>
        <w:rPr>
          <w:rFonts w:ascii="Bookman Old Style" w:hAnsi="Bookman Old Style"/>
          <w:sz w:val="24"/>
          <w:szCs w:val="24"/>
          <w:vertAlign w:val="superscript"/>
        </w:rPr>
        <w:t>)</w:t>
      </w:r>
      <w:r>
        <w:rPr>
          <w:rFonts w:ascii="Bookman Old Style" w:hAnsi="Bookman Old Style"/>
          <w:sz w:val="24"/>
          <w:szCs w:val="24"/>
        </w:rPr>
        <w:t xml:space="preserve"> which </w:t>
      </w:r>
      <w:proofErr w:type="gramStart"/>
      <w:r>
        <w:rPr>
          <w:rFonts w:ascii="Bookman Old Style" w:hAnsi="Bookman Old Style"/>
          <w:sz w:val="24"/>
          <w:szCs w:val="24"/>
        </w:rPr>
        <w:t>provides</w:t>
      </w:r>
      <w:proofErr w:type="gramEnd"/>
      <w:r>
        <w:rPr>
          <w:rFonts w:ascii="Bookman Old Style" w:hAnsi="Bookman Old Style"/>
          <w:sz w:val="24"/>
          <w:szCs w:val="24"/>
        </w:rPr>
        <w:t xml:space="preserve"> that:-</w:t>
      </w:r>
    </w:p>
    <w:p w:rsidR="003255EC" w:rsidRDefault="003255EC" w:rsidP="003255EC">
      <w:pPr>
        <w:pStyle w:val="NoSpacing"/>
        <w:ind w:left="1440"/>
        <w:contextualSpacing/>
        <w:jc w:val="both"/>
        <w:rPr>
          <w:rFonts w:ascii="Bookman Old Style" w:hAnsi="Bookman Old Style"/>
          <w:b/>
          <w:sz w:val="24"/>
          <w:szCs w:val="24"/>
        </w:rPr>
      </w:pPr>
      <w:r w:rsidRPr="003255EC">
        <w:rPr>
          <w:rFonts w:ascii="Bookman Old Style" w:hAnsi="Bookman Old Style"/>
          <w:b/>
          <w:sz w:val="24"/>
          <w:szCs w:val="24"/>
        </w:rPr>
        <w:t>“The person serving a Writ of Summons shall, within three days at most after such service, endorse on the writ the day of the month and week of service thereof, otherwise the plaintiff shall not be at liberty (except where service shall have been effected by an officer of the</w:t>
      </w:r>
      <w:r w:rsidR="00F648F6">
        <w:rPr>
          <w:rFonts w:ascii="Bookman Old Style" w:hAnsi="Bookman Old Style"/>
          <w:b/>
          <w:sz w:val="24"/>
          <w:szCs w:val="24"/>
        </w:rPr>
        <w:t xml:space="preserve"> Court appointed under Part VIII of the Act) in case of non-appearance to proceed by default; and every affidavit of service of such writ shall mention the day on w</w:t>
      </w:r>
      <w:r w:rsidR="00825539">
        <w:rPr>
          <w:rFonts w:ascii="Bookman Old Style" w:hAnsi="Bookman Old Style"/>
          <w:b/>
          <w:sz w:val="24"/>
          <w:szCs w:val="24"/>
        </w:rPr>
        <w:t xml:space="preserve">hich such endorsement was made. </w:t>
      </w:r>
      <w:r w:rsidR="00F648F6">
        <w:rPr>
          <w:rFonts w:ascii="Bookman Old Style" w:hAnsi="Bookman Old Style"/>
          <w:b/>
          <w:sz w:val="24"/>
          <w:szCs w:val="24"/>
        </w:rPr>
        <w:t>This rule shall apply to substituted as well as other service.”</w:t>
      </w:r>
    </w:p>
    <w:p w:rsidR="00F648F6" w:rsidRDefault="00F648F6" w:rsidP="003255EC">
      <w:pPr>
        <w:pStyle w:val="NoSpacing"/>
        <w:ind w:left="1440"/>
        <w:contextualSpacing/>
        <w:jc w:val="both"/>
        <w:rPr>
          <w:rFonts w:ascii="Bookman Old Style" w:hAnsi="Bookman Old Style"/>
          <w:b/>
          <w:sz w:val="24"/>
          <w:szCs w:val="24"/>
        </w:rPr>
      </w:pPr>
    </w:p>
    <w:p w:rsidR="00F648F6" w:rsidRDefault="00F648F6" w:rsidP="00F648F6">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submitted that in the matter at hand the Writ was neither endorsed, nor was it in exception delivered by an officer of the Court thereby making the seeking of a default judgment in this matter irregular.</w:t>
      </w:r>
    </w:p>
    <w:p w:rsidR="00F648F6" w:rsidRDefault="00F648F6" w:rsidP="00F648F6">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It was further submitted that in the case </w:t>
      </w:r>
      <w:r w:rsidR="004364D0">
        <w:rPr>
          <w:rFonts w:ascii="Bookman Old Style" w:hAnsi="Bookman Old Style"/>
          <w:sz w:val="24"/>
          <w:szCs w:val="24"/>
        </w:rPr>
        <w:t xml:space="preserve">in </w:t>
      </w:r>
      <w:proofErr w:type="spellStart"/>
      <w:r w:rsidR="004364D0">
        <w:rPr>
          <w:rFonts w:ascii="Bookman Old Style" w:hAnsi="Bookman Old Style"/>
          <w:sz w:val="24"/>
          <w:szCs w:val="24"/>
        </w:rPr>
        <w:t>casu</w:t>
      </w:r>
      <w:proofErr w:type="spellEnd"/>
      <w:r w:rsidR="004364D0">
        <w:rPr>
          <w:rFonts w:ascii="Bookman Old Style" w:hAnsi="Bookman Old Style"/>
          <w:sz w:val="24"/>
          <w:szCs w:val="24"/>
        </w:rPr>
        <w:t xml:space="preserve">, </w:t>
      </w:r>
      <w:r>
        <w:rPr>
          <w:rFonts w:ascii="Bookman Old Style" w:hAnsi="Bookman Old Style"/>
          <w:sz w:val="24"/>
          <w:szCs w:val="24"/>
        </w:rPr>
        <w:t>there was no personal service on the 1</w:t>
      </w:r>
      <w:r>
        <w:rPr>
          <w:rFonts w:ascii="Bookman Old Style" w:hAnsi="Bookman Old Style"/>
          <w:sz w:val="24"/>
          <w:szCs w:val="24"/>
          <w:vertAlign w:val="superscript"/>
        </w:rPr>
        <w:t>st</w:t>
      </w:r>
      <w:r>
        <w:rPr>
          <w:rFonts w:ascii="Bookman Old Style" w:hAnsi="Bookman Old Style"/>
          <w:sz w:val="24"/>
          <w:szCs w:val="24"/>
        </w:rPr>
        <w:t xml:space="preserve"> appellant.  This is supported by his affidavits at pages 6 and 12 of the Record of Appeal.</w:t>
      </w:r>
    </w:p>
    <w:p w:rsidR="00F648F6" w:rsidRDefault="00F648F6" w:rsidP="00F648F6">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Counsel contended that, the appellants had a </w:t>
      </w:r>
      <w:proofErr w:type="spellStart"/>
      <w:r>
        <w:rPr>
          <w:rFonts w:ascii="Bookman Old Style" w:hAnsi="Bookman Old Style"/>
          <w:sz w:val="24"/>
          <w:szCs w:val="24"/>
        </w:rPr>
        <w:t>defence</w:t>
      </w:r>
      <w:proofErr w:type="spellEnd"/>
      <w:r>
        <w:rPr>
          <w:rFonts w:ascii="Bookman Old Style" w:hAnsi="Bookman Old Style"/>
          <w:sz w:val="24"/>
          <w:szCs w:val="24"/>
        </w:rPr>
        <w:t xml:space="preserve"> on merit as at page 12 of the Record of Appeal.  In support, </w:t>
      </w:r>
      <w:r w:rsidR="005A5E3C">
        <w:rPr>
          <w:rFonts w:ascii="Bookman Old Style" w:hAnsi="Bookman Old Style"/>
          <w:sz w:val="24"/>
          <w:szCs w:val="24"/>
        </w:rPr>
        <w:t xml:space="preserve">the appellants relied on the case of </w:t>
      </w:r>
      <w:r w:rsidR="005A5E3C" w:rsidRPr="005A5E3C">
        <w:rPr>
          <w:rFonts w:ascii="Bookman Old Style" w:hAnsi="Bookman Old Style"/>
          <w:b/>
          <w:i/>
          <w:sz w:val="24"/>
          <w:szCs w:val="24"/>
        </w:rPr>
        <w:t>WATER</w:t>
      </w:r>
      <w:r w:rsidR="00CB7DEE">
        <w:rPr>
          <w:rFonts w:ascii="Bookman Old Style" w:hAnsi="Bookman Old Style"/>
          <w:b/>
          <w:i/>
          <w:sz w:val="24"/>
          <w:szCs w:val="24"/>
        </w:rPr>
        <w:t xml:space="preserve"> </w:t>
      </w:r>
      <w:r w:rsidR="005A5E3C" w:rsidRPr="005A5E3C">
        <w:rPr>
          <w:rFonts w:ascii="Bookman Old Style" w:hAnsi="Bookman Old Style"/>
          <w:b/>
          <w:i/>
          <w:sz w:val="24"/>
          <w:szCs w:val="24"/>
        </w:rPr>
        <w:t>WELLS LIMITED -VS- JACKSON</w:t>
      </w:r>
      <w:r w:rsidR="005A5E3C">
        <w:rPr>
          <w:rFonts w:ascii="Bookman Old Style" w:hAnsi="Bookman Old Style"/>
          <w:sz w:val="24"/>
          <w:szCs w:val="24"/>
        </w:rPr>
        <w:t xml:space="preserve"> </w:t>
      </w:r>
      <w:r w:rsidR="005A5E3C">
        <w:rPr>
          <w:rFonts w:ascii="Bookman Old Style" w:hAnsi="Bookman Old Style"/>
          <w:sz w:val="24"/>
          <w:szCs w:val="24"/>
          <w:vertAlign w:val="superscript"/>
        </w:rPr>
        <w:t>(4)</w:t>
      </w:r>
      <w:r w:rsidR="005A5E3C">
        <w:rPr>
          <w:rFonts w:ascii="Bookman Old Style" w:hAnsi="Bookman Old Style"/>
          <w:sz w:val="24"/>
          <w:szCs w:val="24"/>
        </w:rPr>
        <w:t xml:space="preserve"> which was upheld in the case of </w:t>
      </w:r>
      <w:r w:rsidR="005A5E3C" w:rsidRPr="005A5E3C">
        <w:rPr>
          <w:rFonts w:ascii="Bookman Old Style" w:hAnsi="Bookman Old Style"/>
          <w:b/>
          <w:i/>
          <w:sz w:val="24"/>
          <w:szCs w:val="24"/>
        </w:rPr>
        <w:t>JOHN W. K. CLAYTON -VS- HYBRID POULTRY FARM LIMITED</w:t>
      </w:r>
      <w:r w:rsidR="005A5E3C">
        <w:rPr>
          <w:rFonts w:ascii="Bookman Old Style" w:hAnsi="Bookman Old Style"/>
          <w:sz w:val="24"/>
          <w:szCs w:val="24"/>
        </w:rPr>
        <w:t xml:space="preserve"> </w:t>
      </w:r>
      <w:r w:rsidR="005A5E3C">
        <w:rPr>
          <w:rFonts w:ascii="Bookman Old Style" w:hAnsi="Bookman Old Style"/>
          <w:sz w:val="24"/>
          <w:szCs w:val="24"/>
          <w:vertAlign w:val="superscript"/>
        </w:rPr>
        <w:t>(5)</w:t>
      </w:r>
      <w:r w:rsidR="005A5E3C">
        <w:rPr>
          <w:rFonts w:ascii="Bookman Old Style" w:hAnsi="Bookman Old Style"/>
          <w:sz w:val="24"/>
          <w:szCs w:val="24"/>
        </w:rPr>
        <w:t xml:space="preserve"> where we held that:-</w:t>
      </w:r>
    </w:p>
    <w:p w:rsidR="005A5E3C" w:rsidRDefault="00CB7DEE" w:rsidP="005A5E3C">
      <w:pPr>
        <w:pStyle w:val="NoSpacing"/>
        <w:ind w:left="1440"/>
        <w:contextualSpacing/>
        <w:jc w:val="both"/>
        <w:rPr>
          <w:rFonts w:ascii="Bookman Old Style" w:hAnsi="Bookman Old Style"/>
          <w:b/>
          <w:sz w:val="24"/>
          <w:szCs w:val="24"/>
        </w:rPr>
      </w:pPr>
      <w:r>
        <w:rPr>
          <w:rFonts w:ascii="Bookman Old Style" w:hAnsi="Bookman Old Style"/>
          <w:b/>
          <w:sz w:val="24"/>
          <w:szCs w:val="24"/>
        </w:rPr>
        <w:t>“Although it is usual</w:t>
      </w:r>
      <w:r w:rsidR="005A5E3C">
        <w:rPr>
          <w:rFonts w:ascii="Bookman Old Style" w:hAnsi="Bookman Old Style"/>
          <w:b/>
          <w:sz w:val="24"/>
          <w:szCs w:val="24"/>
        </w:rPr>
        <w:t xml:space="preserve"> all on an application to set aside a judgment in default not only to show a </w:t>
      </w:r>
      <w:proofErr w:type="spellStart"/>
      <w:r w:rsidR="005A5E3C">
        <w:rPr>
          <w:rFonts w:ascii="Bookman Old Style" w:hAnsi="Bookman Old Style"/>
          <w:b/>
          <w:sz w:val="24"/>
          <w:szCs w:val="24"/>
        </w:rPr>
        <w:t>defence</w:t>
      </w:r>
      <w:proofErr w:type="spellEnd"/>
      <w:r w:rsidR="005A5E3C">
        <w:rPr>
          <w:rFonts w:ascii="Bookman Old Style" w:hAnsi="Bookman Old Style"/>
          <w:b/>
          <w:sz w:val="24"/>
          <w:szCs w:val="24"/>
        </w:rPr>
        <w:t xml:space="preserve"> on merits, but also to give an explanation of the default. It is the </w:t>
      </w:r>
      <w:proofErr w:type="spellStart"/>
      <w:r w:rsidR="005A5E3C">
        <w:rPr>
          <w:rFonts w:ascii="Bookman Old Style" w:hAnsi="Bookman Old Style"/>
          <w:b/>
          <w:sz w:val="24"/>
          <w:szCs w:val="24"/>
        </w:rPr>
        <w:t>defence</w:t>
      </w:r>
      <w:proofErr w:type="spellEnd"/>
      <w:r w:rsidR="005A5E3C">
        <w:rPr>
          <w:rFonts w:ascii="Bookman Old Style" w:hAnsi="Bookman Old Style"/>
          <w:b/>
          <w:sz w:val="24"/>
          <w:szCs w:val="24"/>
        </w:rPr>
        <w:t xml:space="preserve"> on the merits, which is the more</w:t>
      </w:r>
      <w:r>
        <w:rPr>
          <w:rFonts w:ascii="Bookman Old Style" w:hAnsi="Bookman Old Style"/>
          <w:b/>
          <w:sz w:val="24"/>
          <w:szCs w:val="24"/>
        </w:rPr>
        <w:t xml:space="preserve"> important point to consider. </w:t>
      </w:r>
      <w:r w:rsidR="005A5E3C">
        <w:rPr>
          <w:rFonts w:ascii="Bookman Old Style" w:hAnsi="Bookman Old Style"/>
          <w:b/>
          <w:sz w:val="24"/>
          <w:szCs w:val="24"/>
        </w:rPr>
        <w:t xml:space="preserve">We agree … that it is wrong to regard the explanation for the default, instead of the arguable </w:t>
      </w:r>
      <w:proofErr w:type="spellStart"/>
      <w:r w:rsidR="005A5E3C">
        <w:rPr>
          <w:rFonts w:ascii="Bookman Old Style" w:hAnsi="Bookman Old Style"/>
          <w:b/>
          <w:sz w:val="24"/>
          <w:szCs w:val="24"/>
        </w:rPr>
        <w:t>defence</w:t>
      </w:r>
      <w:proofErr w:type="spellEnd"/>
      <w:r w:rsidR="005A5E3C">
        <w:rPr>
          <w:rFonts w:ascii="Bookman Old Style" w:hAnsi="Bookman Old Style"/>
          <w:b/>
          <w:sz w:val="24"/>
          <w:szCs w:val="24"/>
        </w:rPr>
        <w:t xml:space="preserve"> as the primary consideration.”</w:t>
      </w:r>
    </w:p>
    <w:p w:rsidR="00854BA1" w:rsidRDefault="00854BA1" w:rsidP="00854BA1">
      <w:pPr>
        <w:pStyle w:val="NoSpacing"/>
        <w:contextualSpacing/>
        <w:jc w:val="both"/>
        <w:rPr>
          <w:rFonts w:ascii="Bookman Old Style" w:hAnsi="Bookman Old Style"/>
          <w:b/>
          <w:sz w:val="24"/>
          <w:szCs w:val="24"/>
        </w:rPr>
      </w:pPr>
    </w:p>
    <w:p w:rsidR="00854BA1" w:rsidRDefault="00854BA1" w:rsidP="00854BA1">
      <w:pPr>
        <w:pStyle w:val="NoSpacing"/>
        <w:spacing w:line="360" w:lineRule="auto"/>
        <w:contextualSpacing/>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It was further contended that, in the case in </w:t>
      </w:r>
      <w:proofErr w:type="spellStart"/>
      <w:r>
        <w:rPr>
          <w:rFonts w:ascii="Bookman Old Style" w:hAnsi="Bookman Old Style"/>
          <w:sz w:val="24"/>
          <w:szCs w:val="24"/>
        </w:rPr>
        <w:t>casu</w:t>
      </w:r>
      <w:proofErr w:type="spellEnd"/>
      <w:r>
        <w:rPr>
          <w:rFonts w:ascii="Bookman Old Style" w:hAnsi="Bookman Old Style"/>
          <w:sz w:val="24"/>
          <w:szCs w:val="24"/>
        </w:rPr>
        <w:t xml:space="preserve">, the judgment disregarded both the explanation for the default and the merits of the </w:t>
      </w:r>
      <w:proofErr w:type="spellStart"/>
      <w:r>
        <w:rPr>
          <w:rFonts w:ascii="Bookman Old Style" w:hAnsi="Bookman Old Style"/>
          <w:sz w:val="24"/>
          <w:szCs w:val="24"/>
        </w:rPr>
        <w:lastRenderedPageBreak/>
        <w:t>defence</w:t>
      </w:r>
      <w:proofErr w:type="spellEnd"/>
      <w:r>
        <w:rPr>
          <w:rFonts w:ascii="Bookman Old Style" w:hAnsi="Bookman Old Style"/>
          <w:sz w:val="24"/>
          <w:szCs w:val="24"/>
        </w:rPr>
        <w:t>. The appellant was denied the right to be heard and he was denied</w:t>
      </w:r>
      <w:r w:rsidR="004364D0">
        <w:rPr>
          <w:rFonts w:ascii="Bookman Old Style" w:hAnsi="Bookman Old Style"/>
          <w:sz w:val="24"/>
          <w:szCs w:val="24"/>
        </w:rPr>
        <w:t xml:space="preserve"> justice.</w:t>
      </w:r>
    </w:p>
    <w:p w:rsidR="004364D0" w:rsidRDefault="004364D0" w:rsidP="00854BA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In relation to ground two of appeal, Mrs. MUSHOTA pointed out that, </w:t>
      </w:r>
      <w:r w:rsidR="00657A78">
        <w:rPr>
          <w:rFonts w:ascii="Bookman Old Style" w:hAnsi="Bookman Old Style"/>
          <w:b/>
          <w:sz w:val="24"/>
          <w:szCs w:val="24"/>
        </w:rPr>
        <w:t>Order LIII R</w:t>
      </w:r>
      <w:r w:rsidR="00946042">
        <w:rPr>
          <w:rFonts w:ascii="Bookman Old Style" w:hAnsi="Bookman Old Style"/>
          <w:b/>
          <w:sz w:val="24"/>
          <w:szCs w:val="24"/>
        </w:rPr>
        <w:t>ule 5</w:t>
      </w:r>
      <w:r w:rsidRPr="005E38A0">
        <w:rPr>
          <w:rFonts w:ascii="Bookman Old Style" w:hAnsi="Bookman Old Style"/>
          <w:b/>
          <w:sz w:val="24"/>
          <w:szCs w:val="24"/>
        </w:rPr>
        <w:t>(2)</w:t>
      </w:r>
      <w:r>
        <w:rPr>
          <w:rFonts w:ascii="Bookman Old Style" w:hAnsi="Bookman Old Style"/>
          <w:sz w:val="24"/>
          <w:szCs w:val="24"/>
        </w:rPr>
        <w:t xml:space="preserve"> </w:t>
      </w:r>
      <w:r w:rsidR="00946042">
        <w:rPr>
          <w:rFonts w:ascii="Bookman Old Style" w:hAnsi="Bookman Old Style"/>
          <w:sz w:val="24"/>
          <w:szCs w:val="24"/>
          <w:vertAlign w:val="superscript"/>
        </w:rPr>
        <w:t>(</w:t>
      </w:r>
      <w:r w:rsidR="009415C0">
        <w:rPr>
          <w:rFonts w:ascii="Bookman Old Style" w:hAnsi="Bookman Old Style"/>
          <w:sz w:val="24"/>
          <w:szCs w:val="24"/>
          <w:vertAlign w:val="superscript"/>
        </w:rPr>
        <w:t>9)</w:t>
      </w:r>
      <w:r>
        <w:rPr>
          <w:rFonts w:ascii="Bookman Old Style" w:hAnsi="Bookman Old Style"/>
          <w:sz w:val="24"/>
          <w:szCs w:val="24"/>
        </w:rPr>
        <w:t xml:space="preserve"> gives the Judge discretion to consider whether procedure to be followed in an action make the action suitable for inclusion or exclusion in the Commercial List; and </w:t>
      </w:r>
      <w:r w:rsidR="00657A78">
        <w:rPr>
          <w:rFonts w:ascii="Bookman Old Style" w:hAnsi="Bookman Old Style"/>
          <w:b/>
          <w:sz w:val="24"/>
          <w:szCs w:val="24"/>
        </w:rPr>
        <w:t>R</w:t>
      </w:r>
      <w:r w:rsidR="00946042">
        <w:rPr>
          <w:rFonts w:ascii="Bookman Old Style" w:hAnsi="Bookman Old Style"/>
          <w:b/>
          <w:sz w:val="24"/>
          <w:szCs w:val="24"/>
        </w:rPr>
        <w:t>ule 6</w:t>
      </w:r>
      <w:r w:rsidRPr="00C42BED">
        <w:rPr>
          <w:rFonts w:ascii="Bookman Old Style" w:hAnsi="Bookman Old Style"/>
          <w:b/>
          <w:sz w:val="24"/>
          <w:szCs w:val="24"/>
        </w:rPr>
        <w:t>(2)</w:t>
      </w:r>
      <w:r>
        <w:rPr>
          <w:rFonts w:ascii="Bookman Old Style" w:hAnsi="Bookman Old Style"/>
          <w:sz w:val="24"/>
          <w:szCs w:val="24"/>
        </w:rPr>
        <w:t xml:space="preserve"> goes further to state that, at the scheduling conference which occurs fourteen days after </w:t>
      </w:r>
      <w:r w:rsidR="00657A78">
        <w:rPr>
          <w:rFonts w:ascii="Bookman Old Style" w:hAnsi="Bookman Old Style"/>
          <w:sz w:val="24"/>
          <w:szCs w:val="24"/>
        </w:rPr>
        <w:t>t</w:t>
      </w:r>
      <w:r>
        <w:rPr>
          <w:rFonts w:ascii="Bookman Old Style" w:hAnsi="Bookman Old Style"/>
          <w:sz w:val="24"/>
          <w:szCs w:val="24"/>
        </w:rPr>
        <w:t>he filing of Memoran</w:t>
      </w:r>
      <w:r w:rsidR="00657A78">
        <w:rPr>
          <w:rFonts w:ascii="Bookman Old Style" w:hAnsi="Bookman Old Style"/>
          <w:sz w:val="24"/>
          <w:szCs w:val="24"/>
        </w:rPr>
        <w:t>dum of A</w:t>
      </w:r>
      <w:r>
        <w:rPr>
          <w:rFonts w:ascii="Bookman Old Style" w:hAnsi="Bookman Old Style"/>
          <w:sz w:val="24"/>
          <w:szCs w:val="24"/>
        </w:rPr>
        <w:t xml:space="preserve">ppearance and </w:t>
      </w:r>
      <w:proofErr w:type="spellStart"/>
      <w:r>
        <w:rPr>
          <w:rFonts w:ascii="Bookman Old Style" w:hAnsi="Bookman Old Style"/>
          <w:sz w:val="24"/>
          <w:szCs w:val="24"/>
        </w:rPr>
        <w:t>defence</w:t>
      </w:r>
      <w:proofErr w:type="spellEnd"/>
      <w:r>
        <w:rPr>
          <w:rFonts w:ascii="Bookman Old Style" w:hAnsi="Bookman Old Style"/>
          <w:sz w:val="24"/>
          <w:szCs w:val="24"/>
        </w:rPr>
        <w:t xml:space="preserve"> referred to in </w:t>
      </w:r>
      <w:r w:rsidRPr="00C42BED">
        <w:rPr>
          <w:rFonts w:ascii="Bookman Old Style" w:hAnsi="Bookman Old Style"/>
          <w:b/>
          <w:sz w:val="24"/>
          <w:szCs w:val="24"/>
        </w:rPr>
        <w:t>Sub-rule (1)</w:t>
      </w:r>
      <w:r>
        <w:rPr>
          <w:rFonts w:ascii="Bookman Old Style" w:hAnsi="Bookman Old Style"/>
          <w:sz w:val="24"/>
          <w:szCs w:val="24"/>
        </w:rPr>
        <w:t xml:space="preserve"> and in consultation with the parties to the case prepare a chart or schedule of events of the case.</w:t>
      </w:r>
    </w:p>
    <w:p w:rsidR="00700310" w:rsidRDefault="004364D0" w:rsidP="00854BA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She further pointed ou</w:t>
      </w:r>
      <w:r w:rsidR="00946042">
        <w:rPr>
          <w:rFonts w:ascii="Bookman Old Style" w:hAnsi="Bookman Old Style"/>
          <w:sz w:val="24"/>
          <w:szCs w:val="24"/>
        </w:rPr>
        <w:t xml:space="preserve">t that for a trial to </w:t>
      </w:r>
      <w:proofErr w:type="gramStart"/>
      <w:r w:rsidR="00946042">
        <w:rPr>
          <w:rFonts w:ascii="Bookman Old Style" w:hAnsi="Bookman Old Style"/>
          <w:sz w:val="24"/>
          <w:szCs w:val="24"/>
        </w:rPr>
        <w:t xml:space="preserve">commence, </w:t>
      </w:r>
      <w:r>
        <w:rPr>
          <w:rFonts w:ascii="Bookman Old Style" w:hAnsi="Bookman Old Style"/>
          <w:sz w:val="24"/>
          <w:szCs w:val="24"/>
        </w:rPr>
        <w:t>that</w:t>
      </w:r>
      <w:proofErr w:type="gramEnd"/>
      <w:r>
        <w:rPr>
          <w:rFonts w:ascii="Bookman Old Style" w:hAnsi="Bookman Old Style"/>
          <w:sz w:val="24"/>
          <w:szCs w:val="24"/>
        </w:rPr>
        <w:t xml:space="preserve"> is the fixing of a date for hearing subject to </w:t>
      </w:r>
      <w:r w:rsidR="00657A78">
        <w:rPr>
          <w:rFonts w:ascii="Bookman Old Style" w:hAnsi="Bookman Old Style"/>
          <w:b/>
          <w:sz w:val="24"/>
          <w:szCs w:val="24"/>
        </w:rPr>
        <w:t>R</w:t>
      </w:r>
      <w:r w:rsidR="00946042">
        <w:rPr>
          <w:rFonts w:ascii="Bookman Old Style" w:hAnsi="Bookman Old Style"/>
          <w:b/>
          <w:sz w:val="24"/>
          <w:szCs w:val="24"/>
        </w:rPr>
        <w:t>ule 8</w:t>
      </w:r>
      <w:r w:rsidRPr="00C42BED">
        <w:rPr>
          <w:rFonts w:ascii="Bookman Old Style" w:hAnsi="Bookman Old Style"/>
          <w:b/>
          <w:sz w:val="24"/>
          <w:szCs w:val="24"/>
        </w:rPr>
        <w:t>(2)</w:t>
      </w:r>
      <w:r>
        <w:rPr>
          <w:rFonts w:ascii="Bookman Old Style" w:hAnsi="Bookman Old Style"/>
          <w:sz w:val="24"/>
          <w:szCs w:val="24"/>
        </w:rPr>
        <w:t xml:space="preserve"> the Judge could only do this after </w:t>
      </w:r>
      <w:r w:rsidR="00C42BED">
        <w:rPr>
          <w:rFonts w:ascii="Bookman Old Style" w:hAnsi="Bookman Old Style"/>
          <w:sz w:val="24"/>
          <w:szCs w:val="24"/>
        </w:rPr>
        <w:t xml:space="preserve">the exchange of documents referred to in </w:t>
      </w:r>
      <w:r w:rsidR="00657A78">
        <w:rPr>
          <w:rFonts w:ascii="Bookman Old Style" w:hAnsi="Bookman Old Style"/>
          <w:b/>
          <w:sz w:val="24"/>
          <w:szCs w:val="24"/>
        </w:rPr>
        <w:t>R</w:t>
      </w:r>
      <w:r w:rsidR="00946042">
        <w:rPr>
          <w:rFonts w:ascii="Bookman Old Style" w:hAnsi="Bookman Old Style"/>
          <w:b/>
          <w:sz w:val="24"/>
          <w:szCs w:val="24"/>
        </w:rPr>
        <w:t>ule 8</w:t>
      </w:r>
      <w:r w:rsidR="00C42BED" w:rsidRPr="00C42BED">
        <w:rPr>
          <w:rFonts w:ascii="Bookman Old Style" w:hAnsi="Bookman Old Style"/>
          <w:b/>
          <w:sz w:val="24"/>
          <w:szCs w:val="24"/>
        </w:rPr>
        <w:t>(1)</w:t>
      </w:r>
      <w:r w:rsidR="00C42BED">
        <w:rPr>
          <w:rFonts w:ascii="Bookman Old Style" w:hAnsi="Bookman Old Style"/>
          <w:sz w:val="24"/>
          <w:szCs w:val="24"/>
        </w:rPr>
        <w:t>. She contended that the procedure laid down for matters on Commercial List could not</w:t>
      </w:r>
      <w:r w:rsidR="00700310">
        <w:rPr>
          <w:rFonts w:ascii="Bookman Old Style" w:hAnsi="Bookman Old Style"/>
          <w:sz w:val="24"/>
          <w:szCs w:val="24"/>
        </w:rPr>
        <w:t xml:space="preserve"> have been followed and such should have been referred to the General List.</w:t>
      </w:r>
    </w:p>
    <w:p w:rsidR="004364D0" w:rsidRDefault="00700310" w:rsidP="00854BA1">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Concerning ground three of appeal, Mrs. MUSHO</w:t>
      </w:r>
      <w:r w:rsidR="00946042">
        <w:rPr>
          <w:rFonts w:ascii="Bookman Old Style" w:hAnsi="Bookman Old Style"/>
          <w:sz w:val="24"/>
          <w:szCs w:val="24"/>
        </w:rPr>
        <w:t>T</w:t>
      </w:r>
      <w:r>
        <w:rPr>
          <w:rFonts w:ascii="Bookman Old Style" w:hAnsi="Bookman Old Style"/>
          <w:sz w:val="24"/>
          <w:szCs w:val="24"/>
        </w:rPr>
        <w:t>A contended that, it is an accepted and well known practice and norm that no action</w:t>
      </w:r>
      <w:r w:rsidR="001A115F">
        <w:rPr>
          <w:rFonts w:ascii="Bookman Old Style" w:hAnsi="Bookman Old Style"/>
          <w:sz w:val="24"/>
          <w:szCs w:val="24"/>
        </w:rPr>
        <w:t>s</w:t>
      </w:r>
      <w:r>
        <w:rPr>
          <w:rFonts w:ascii="Bookman Old Style" w:hAnsi="Bookman Old Style"/>
          <w:sz w:val="24"/>
          <w:szCs w:val="24"/>
        </w:rPr>
        <w:t xml:space="preserve"> are to con</w:t>
      </w:r>
      <w:r w:rsidR="001A115F">
        <w:rPr>
          <w:rFonts w:ascii="Bookman Old Style" w:hAnsi="Bookman Old Style"/>
          <w:sz w:val="24"/>
          <w:szCs w:val="24"/>
        </w:rPr>
        <w:t>tinue in a Court of record i</w:t>
      </w:r>
      <w:r w:rsidR="00822EA4">
        <w:rPr>
          <w:rFonts w:ascii="Bookman Old Style" w:hAnsi="Bookman Old Style"/>
          <w:sz w:val="24"/>
          <w:szCs w:val="24"/>
        </w:rPr>
        <w:t xml:space="preserve">f an appeal has been lodged, with regard to such a matter appealed against. In support of the position the appellants relied on </w:t>
      </w:r>
      <w:r w:rsidR="00657A78">
        <w:rPr>
          <w:rFonts w:ascii="Bookman Old Style" w:hAnsi="Bookman Old Style"/>
          <w:b/>
          <w:sz w:val="24"/>
          <w:szCs w:val="24"/>
        </w:rPr>
        <w:t>Order 39 R</w:t>
      </w:r>
      <w:r w:rsidR="00822EA4" w:rsidRPr="00822EA4">
        <w:rPr>
          <w:rFonts w:ascii="Bookman Old Style" w:hAnsi="Bookman Old Style"/>
          <w:b/>
          <w:sz w:val="24"/>
          <w:szCs w:val="24"/>
        </w:rPr>
        <w:t>ule 1</w:t>
      </w:r>
      <w:r w:rsidR="00822EA4">
        <w:rPr>
          <w:rFonts w:ascii="Bookman Old Style" w:hAnsi="Bookman Old Style"/>
          <w:sz w:val="24"/>
          <w:szCs w:val="24"/>
        </w:rPr>
        <w:t xml:space="preserve"> </w:t>
      </w:r>
      <w:r w:rsidR="009415C0">
        <w:rPr>
          <w:rFonts w:ascii="Bookman Old Style" w:hAnsi="Bookman Old Style"/>
          <w:sz w:val="24"/>
          <w:szCs w:val="24"/>
          <w:vertAlign w:val="superscript"/>
        </w:rPr>
        <w:t>(9</w:t>
      </w:r>
      <w:r w:rsidR="00822EA4">
        <w:rPr>
          <w:rFonts w:ascii="Bookman Old Style" w:hAnsi="Bookman Old Style"/>
          <w:sz w:val="24"/>
          <w:szCs w:val="24"/>
          <w:vertAlign w:val="superscript"/>
        </w:rPr>
        <w:t>)</w:t>
      </w:r>
      <w:r w:rsidR="00822EA4">
        <w:rPr>
          <w:rFonts w:ascii="Bookman Old Style" w:hAnsi="Bookman Old Style"/>
          <w:sz w:val="24"/>
          <w:szCs w:val="24"/>
        </w:rPr>
        <w:t xml:space="preserve"> which</w:t>
      </w:r>
      <w:r w:rsidR="00C42BED">
        <w:rPr>
          <w:rFonts w:ascii="Bookman Old Style" w:hAnsi="Bookman Old Style"/>
          <w:sz w:val="24"/>
          <w:szCs w:val="24"/>
        </w:rPr>
        <w:t xml:space="preserve"> </w:t>
      </w:r>
      <w:r w:rsidR="00822EA4">
        <w:rPr>
          <w:rFonts w:ascii="Bookman Old Style" w:hAnsi="Bookman Old Style"/>
          <w:sz w:val="24"/>
          <w:szCs w:val="24"/>
        </w:rPr>
        <w:t>states that:-</w:t>
      </w:r>
    </w:p>
    <w:p w:rsidR="00822EA4" w:rsidRDefault="00822EA4" w:rsidP="00822EA4">
      <w:pPr>
        <w:pStyle w:val="NoSpacing"/>
        <w:ind w:left="1440"/>
        <w:contextualSpacing/>
        <w:jc w:val="both"/>
        <w:rPr>
          <w:rFonts w:ascii="Bookman Old Style" w:hAnsi="Bookman Old Style"/>
          <w:b/>
          <w:sz w:val="24"/>
          <w:szCs w:val="24"/>
        </w:rPr>
      </w:pPr>
      <w:r>
        <w:rPr>
          <w:rFonts w:ascii="Bookman Old Style" w:hAnsi="Bookman Old Style"/>
          <w:b/>
          <w:sz w:val="24"/>
          <w:szCs w:val="24"/>
        </w:rPr>
        <w:t>“Any Judge may, upon such grounds as he shall consider sufficient, review any judgment or decision given by him (except where either party shall have obtained leave to appeal, and such appeal is not withdrawn), and, upon such review; it shall be lawful for him to open and rehear the case wholly or in part, and to take fresh evidence, and to reverse, vary or confirm his previous judgment or decision</w:t>
      </w:r>
      <w:r w:rsidR="00E657CB">
        <w:rPr>
          <w:rFonts w:ascii="Bookman Old Style" w:hAnsi="Bookman Old Style"/>
          <w:b/>
          <w:sz w:val="24"/>
          <w:szCs w:val="24"/>
        </w:rPr>
        <w:t xml:space="preserve">: </w:t>
      </w:r>
      <w:r>
        <w:rPr>
          <w:rFonts w:ascii="Bookman Old Style" w:hAnsi="Bookman Old Style"/>
          <w:b/>
          <w:sz w:val="24"/>
          <w:szCs w:val="24"/>
        </w:rPr>
        <w:t xml:space="preserve"> </w:t>
      </w:r>
      <w:r w:rsidR="00E657CB">
        <w:rPr>
          <w:rFonts w:ascii="Bookman Old Style" w:hAnsi="Bookman Old Style"/>
          <w:b/>
          <w:sz w:val="24"/>
          <w:szCs w:val="24"/>
        </w:rPr>
        <w:t>P</w:t>
      </w:r>
      <w:r>
        <w:rPr>
          <w:rFonts w:ascii="Bookman Old Style" w:hAnsi="Bookman Old Style"/>
          <w:b/>
          <w:sz w:val="24"/>
          <w:szCs w:val="24"/>
        </w:rPr>
        <w:t>rovided that where the Judge who was seized of the matter has since died or ceased to have jurisdiction for any reason another Judge may review the matter.”</w:t>
      </w:r>
    </w:p>
    <w:p w:rsidR="00822EA4" w:rsidRDefault="00822EA4" w:rsidP="00822EA4">
      <w:pPr>
        <w:pStyle w:val="NoSpacing"/>
        <w:contextualSpacing/>
        <w:jc w:val="both"/>
        <w:rPr>
          <w:rFonts w:ascii="Bookman Old Style" w:hAnsi="Bookman Old Style"/>
          <w:b/>
          <w:sz w:val="24"/>
          <w:szCs w:val="24"/>
        </w:rPr>
      </w:pPr>
    </w:p>
    <w:p w:rsidR="00822EA4" w:rsidRDefault="00822EA4" w:rsidP="00822EA4">
      <w:pPr>
        <w:pStyle w:val="NoSpacing"/>
        <w:spacing w:line="360" w:lineRule="auto"/>
        <w:contextualSpacing/>
        <w:jc w:val="both"/>
        <w:rPr>
          <w:rFonts w:ascii="Bookman Old Style" w:hAnsi="Bookman Old Style"/>
          <w:sz w:val="24"/>
          <w:szCs w:val="24"/>
        </w:rPr>
      </w:pPr>
      <w:r>
        <w:rPr>
          <w:rFonts w:ascii="Bookman Old Style" w:hAnsi="Bookman Old Style"/>
          <w:b/>
          <w:sz w:val="24"/>
          <w:szCs w:val="24"/>
        </w:rPr>
        <w:lastRenderedPageBreak/>
        <w:tab/>
      </w:r>
      <w:r>
        <w:rPr>
          <w:rFonts w:ascii="Bookman Old Style" w:hAnsi="Bookman Old Style"/>
          <w:sz w:val="24"/>
          <w:szCs w:val="24"/>
        </w:rPr>
        <w:t xml:space="preserve">It was further contended that, this position therefore should </w:t>
      </w:r>
      <w:r w:rsidR="00CD68C7">
        <w:rPr>
          <w:rFonts w:ascii="Bookman Old Style" w:hAnsi="Bookman Old Style"/>
          <w:sz w:val="24"/>
          <w:szCs w:val="24"/>
        </w:rPr>
        <w:t xml:space="preserve">hold </w:t>
      </w:r>
      <w:r>
        <w:rPr>
          <w:rFonts w:ascii="Bookman Old Style" w:hAnsi="Bookman Old Style"/>
          <w:sz w:val="24"/>
          <w:szCs w:val="24"/>
        </w:rPr>
        <w:t xml:space="preserve">even with regard to other applications in regard to a matter already appealed against as was </w:t>
      </w:r>
      <w:r w:rsidR="00CD68C7">
        <w:rPr>
          <w:rFonts w:ascii="Bookman Old Style" w:hAnsi="Bookman Old Style"/>
          <w:sz w:val="24"/>
          <w:szCs w:val="24"/>
        </w:rPr>
        <w:t>seen in the</w:t>
      </w:r>
      <w:r>
        <w:rPr>
          <w:rFonts w:ascii="Bookman Old Style" w:hAnsi="Bookman Old Style"/>
          <w:sz w:val="24"/>
          <w:szCs w:val="24"/>
        </w:rPr>
        <w:t xml:space="preserve"> matter at hand.</w:t>
      </w:r>
    </w:p>
    <w:p w:rsidR="00822EA4" w:rsidRDefault="00822EA4" w:rsidP="00822EA4">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Counsel finally submitted that, for the foregoing reasons, the appeal should be allowed so that the matter may be heard and determined on the merits.</w:t>
      </w:r>
    </w:p>
    <w:p w:rsidR="00822EA4" w:rsidRDefault="00822EA4" w:rsidP="00822EA4">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their heads of arguments, the respondents submitted that</w:t>
      </w:r>
      <w:r w:rsidR="00CD1A8F">
        <w:rPr>
          <w:rFonts w:ascii="Bookman Old Style" w:hAnsi="Bookman Old Style"/>
          <w:sz w:val="24"/>
          <w:szCs w:val="24"/>
        </w:rPr>
        <w:t xml:space="preserve"> they were supporting the decisions of the Court below delivered on the 19</w:t>
      </w:r>
      <w:r w:rsidR="00CD1A8F">
        <w:rPr>
          <w:rFonts w:ascii="Bookman Old Style" w:hAnsi="Bookman Old Style"/>
          <w:sz w:val="24"/>
          <w:szCs w:val="24"/>
          <w:vertAlign w:val="superscript"/>
        </w:rPr>
        <w:t>th</w:t>
      </w:r>
      <w:r w:rsidR="00CD1A8F">
        <w:rPr>
          <w:rFonts w:ascii="Bookman Old Style" w:hAnsi="Bookman Old Style"/>
          <w:sz w:val="24"/>
          <w:szCs w:val="24"/>
        </w:rPr>
        <w:t xml:space="preserve"> day of February, 2007 that is the subject of the appeal.</w:t>
      </w:r>
    </w:p>
    <w:p w:rsidR="00CD1A8F" w:rsidRDefault="00CD1A8F" w:rsidP="00822EA4">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pointed out that</w:t>
      </w:r>
      <w:r w:rsidR="0049262A">
        <w:rPr>
          <w:rFonts w:ascii="Bookman Old Style" w:hAnsi="Bookman Old Style"/>
          <w:sz w:val="24"/>
          <w:szCs w:val="24"/>
        </w:rPr>
        <w:t>,</w:t>
      </w:r>
      <w:r>
        <w:rPr>
          <w:rFonts w:ascii="Bookman Old Style" w:hAnsi="Bookman Old Style"/>
          <w:sz w:val="24"/>
          <w:szCs w:val="24"/>
        </w:rPr>
        <w:t xml:space="preserve"> in the first ground the appellant contends that, the Judge in the Court below erred in u</w:t>
      </w:r>
      <w:r w:rsidR="0049262A">
        <w:rPr>
          <w:rFonts w:ascii="Bookman Old Style" w:hAnsi="Bookman Old Style"/>
          <w:sz w:val="24"/>
          <w:szCs w:val="24"/>
        </w:rPr>
        <w:t xml:space="preserve">pholding the default judgment. </w:t>
      </w:r>
      <w:r>
        <w:rPr>
          <w:rFonts w:ascii="Bookman Old Style" w:hAnsi="Bookman Old Style"/>
          <w:sz w:val="24"/>
          <w:szCs w:val="24"/>
        </w:rPr>
        <w:t xml:space="preserve">It was further pointed out that under </w:t>
      </w:r>
      <w:r w:rsidR="0049262A">
        <w:rPr>
          <w:rFonts w:ascii="Bookman Old Style" w:hAnsi="Bookman Old Style"/>
          <w:b/>
          <w:sz w:val="24"/>
          <w:szCs w:val="24"/>
        </w:rPr>
        <w:t>Order 13 R</w:t>
      </w:r>
      <w:r w:rsidRPr="00CD1A8F">
        <w:rPr>
          <w:rFonts w:ascii="Bookman Old Style" w:hAnsi="Bookman Old Style"/>
          <w:b/>
          <w:sz w:val="24"/>
          <w:szCs w:val="24"/>
        </w:rPr>
        <w:t>ule 9</w:t>
      </w:r>
      <w:r>
        <w:rPr>
          <w:rFonts w:ascii="Bookman Old Style" w:hAnsi="Bookman Old Style"/>
          <w:sz w:val="24"/>
          <w:szCs w:val="24"/>
        </w:rPr>
        <w:t xml:space="preserve"> </w:t>
      </w:r>
      <w:r w:rsidR="00CD68C7">
        <w:rPr>
          <w:rFonts w:ascii="Bookman Old Style" w:hAnsi="Bookman Old Style"/>
          <w:sz w:val="24"/>
          <w:szCs w:val="24"/>
          <w:vertAlign w:val="superscript"/>
        </w:rPr>
        <w:t>(8</w:t>
      </w:r>
      <w:r>
        <w:rPr>
          <w:rFonts w:ascii="Bookman Old Style" w:hAnsi="Bookman Old Style"/>
          <w:sz w:val="24"/>
          <w:szCs w:val="24"/>
          <w:vertAlign w:val="superscript"/>
        </w:rPr>
        <w:t>)</w:t>
      </w:r>
      <w:r>
        <w:rPr>
          <w:rFonts w:ascii="Bookman Old Style" w:hAnsi="Bookman Old Style"/>
          <w:sz w:val="24"/>
          <w:szCs w:val="24"/>
        </w:rPr>
        <w:t>, the Court may on such terms and conditions as it may think just set aside or vary a judgment entered in default.</w:t>
      </w:r>
    </w:p>
    <w:p w:rsidR="00CD1A8F" w:rsidRDefault="00CD1A8F" w:rsidP="00822EA4">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contended that</w:t>
      </w:r>
      <w:r w:rsidR="0049262A">
        <w:rPr>
          <w:rFonts w:ascii="Bookman Old Style" w:hAnsi="Bookman Old Style"/>
          <w:sz w:val="24"/>
          <w:szCs w:val="24"/>
        </w:rPr>
        <w:t>,</w:t>
      </w:r>
      <w:r>
        <w:rPr>
          <w:rFonts w:ascii="Bookman Old Style" w:hAnsi="Bookman Old Style"/>
          <w:sz w:val="24"/>
          <w:szCs w:val="24"/>
        </w:rPr>
        <w:t xml:space="preserve"> </w:t>
      </w:r>
      <w:r w:rsidR="0049262A">
        <w:rPr>
          <w:rFonts w:ascii="Bookman Old Style" w:hAnsi="Bookman Old Style"/>
          <w:b/>
          <w:sz w:val="24"/>
          <w:szCs w:val="24"/>
        </w:rPr>
        <w:t>Order 13 R</w:t>
      </w:r>
      <w:r w:rsidRPr="008760FB">
        <w:rPr>
          <w:rFonts w:ascii="Bookman Old Style" w:hAnsi="Bookman Old Style"/>
          <w:b/>
          <w:sz w:val="24"/>
          <w:szCs w:val="24"/>
        </w:rPr>
        <w:t>u</w:t>
      </w:r>
      <w:r w:rsidR="0049262A">
        <w:rPr>
          <w:rFonts w:ascii="Bookman Old Style" w:hAnsi="Bookman Old Style"/>
          <w:b/>
          <w:sz w:val="24"/>
          <w:szCs w:val="24"/>
        </w:rPr>
        <w:t>l</w:t>
      </w:r>
      <w:r w:rsidRPr="008760FB">
        <w:rPr>
          <w:rFonts w:ascii="Bookman Old Style" w:hAnsi="Bookman Old Style"/>
          <w:b/>
          <w:sz w:val="24"/>
          <w:szCs w:val="24"/>
        </w:rPr>
        <w:t>e 9 Sub-rule 7</w:t>
      </w:r>
      <w:r>
        <w:rPr>
          <w:rFonts w:ascii="Bookman Old Style" w:hAnsi="Bookman Old Style"/>
          <w:sz w:val="24"/>
          <w:szCs w:val="24"/>
        </w:rPr>
        <w:t xml:space="preserve"> goes on to state that in case of a regular judgment the applicant must satisfy the Court that there is a </w:t>
      </w:r>
      <w:proofErr w:type="spellStart"/>
      <w:r>
        <w:rPr>
          <w:rFonts w:ascii="Bookman Old Style" w:hAnsi="Bookman Old Style"/>
          <w:sz w:val="24"/>
          <w:szCs w:val="24"/>
        </w:rPr>
        <w:t>defence</w:t>
      </w:r>
      <w:proofErr w:type="spellEnd"/>
      <w:r>
        <w:rPr>
          <w:rFonts w:ascii="Bookman Old Style" w:hAnsi="Bookman Old Style"/>
          <w:sz w:val="24"/>
          <w:szCs w:val="24"/>
        </w:rPr>
        <w:t xml:space="preserve"> on the merits.</w:t>
      </w:r>
    </w:p>
    <w:p w:rsidR="00CD1A8F" w:rsidRDefault="00CD1A8F" w:rsidP="00822EA4">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It was submitted </w:t>
      </w:r>
      <w:r w:rsidR="0049262A">
        <w:rPr>
          <w:rFonts w:ascii="Bookman Old Style" w:hAnsi="Bookman Old Style"/>
          <w:sz w:val="24"/>
          <w:szCs w:val="24"/>
        </w:rPr>
        <w:t>t</w:t>
      </w:r>
      <w:r>
        <w:rPr>
          <w:rFonts w:ascii="Bookman Old Style" w:hAnsi="Bookman Old Style"/>
          <w:sz w:val="24"/>
          <w:szCs w:val="24"/>
        </w:rPr>
        <w:t xml:space="preserve">hat, in the Court below the appellant’s application was supported by an affidavit that exhibited a purported </w:t>
      </w:r>
      <w:proofErr w:type="spellStart"/>
      <w:r>
        <w:rPr>
          <w:rFonts w:ascii="Bookman Old Style" w:hAnsi="Bookman Old Style"/>
          <w:sz w:val="24"/>
          <w:szCs w:val="24"/>
        </w:rPr>
        <w:t>defence</w:t>
      </w:r>
      <w:proofErr w:type="spellEnd"/>
      <w:r>
        <w:rPr>
          <w:rFonts w:ascii="Bookman Old Style" w:hAnsi="Bookman Old Style"/>
          <w:sz w:val="24"/>
          <w:szCs w:val="24"/>
        </w:rPr>
        <w:t xml:space="preserve"> that in essence denied that the appellant ever dealt with the respondent.  It was contended that</w:t>
      </w:r>
      <w:r w:rsidR="0049262A">
        <w:rPr>
          <w:rFonts w:ascii="Bookman Old Style" w:hAnsi="Bookman Old Style"/>
          <w:sz w:val="24"/>
          <w:szCs w:val="24"/>
        </w:rPr>
        <w:t>,</w:t>
      </w:r>
      <w:r>
        <w:rPr>
          <w:rFonts w:ascii="Bookman Old Style" w:hAnsi="Bookman Old Style"/>
          <w:sz w:val="24"/>
          <w:szCs w:val="24"/>
        </w:rPr>
        <w:t xml:space="preserve"> </w:t>
      </w:r>
      <w:r w:rsidR="0049262A">
        <w:rPr>
          <w:rFonts w:ascii="Bookman Old Style" w:hAnsi="Bookman Old Style"/>
          <w:sz w:val="24"/>
          <w:szCs w:val="24"/>
        </w:rPr>
        <w:t>the documents exhibited in the A</w:t>
      </w:r>
      <w:r>
        <w:rPr>
          <w:rFonts w:ascii="Bookman Old Style" w:hAnsi="Bookman Old Style"/>
          <w:sz w:val="24"/>
          <w:szCs w:val="24"/>
        </w:rPr>
        <w:t>ffidavit in</w:t>
      </w:r>
      <w:r w:rsidR="0049262A">
        <w:rPr>
          <w:rFonts w:ascii="Bookman Old Style" w:hAnsi="Bookman Old Style"/>
          <w:sz w:val="24"/>
          <w:szCs w:val="24"/>
        </w:rPr>
        <w:t xml:space="preserve"> O</w:t>
      </w:r>
      <w:r>
        <w:rPr>
          <w:rFonts w:ascii="Bookman Old Style" w:hAnsi="Bookman Old Style"/>
          <w:sz w:val="24"/>
          <w:szCs w:val="24"/>
        </w:rPr>
        <w:t>pposition that was filed by the respondent proved that</w:t>
      </w:r>
      <w:r w:rsidR="0049262A">
        <w:rPr>
          <w:rFonts w:ascii="Bookman Old Style" w:hAnsi="Bookman Old Style"/>
          <w:sz w:val="24"/>
          <w:szCs w:val="24"/>
        </w:rPr>
        <w:t>,</w:t>
      </w:r>
      <w:r>
        <w:rPr>
          <w:rFonts w:ascii="Bookman Old Style" w:hAnsi="Bookman Old Style"/>
          <w:sz w:val="24"/>
          <w:szCs w:val="24"/>
        </w:rPr>
        <w:t xml:space="preserve"> the appellant knew who he was dealing with. It was further contended that, the appellant applied for consent to assign, paid for the property transfer tax and went ahead to execute the assignment between himself and the 1</w:t>
      </w:r>
      <w:r>
        <w:rPr>
          <w:rFonts w:ascii="Bookman Old Style" w:hAnsi="Bookman Old Style"/>
          <w:sz w:val="24"/>
          <w:szCs w:val="24"/>
          <w:vertAlign w:val="superscript"/>
        </w:rPr>
        <w:t>st</w:t>
      </w:r>
      <w:r>
        <w:rPr>
          <w:rFonts w:ascii="Bookman Old Style" w:hAnsi="Bookman Old Style"/>
          <w:sz w:val="24"/>
          <w:szCs w:val="24"/>
        </w:rPr>
        <w:t xml:space="preserve"> respondent and yet in the purported </w:t>
      </w:r>
      <w:proofErr w:type="spellStart"/>
      <w:r>
        <w:rPr>
          <w:rFonts w:ascii="Bookman Old Style" w:hAnsi="Bookman Old Style"/>
          <w:sz w:val="24"/>
          <w:szCs w:val="24"/>
        </w:rPr>
        <w:t>defence</w:t>
      </w:r>
      <w:proofErr w:type="spellEnd"/>
      <w:r>
        <w:rPr>
          <w:rFonts w:ascii="Bookman Old Style" w:hAnsi="Bookman Old Style"/>
          <w:sz w:val="24"/>
          <w:szCs w:val="24"/>
        </w:rPr>
        <w:t xml:space="preserve"> he denied that.  It was pointed out that, at no time was any objection raised until the assignment was lodged.</w:t>
      </w:r>
    </w:p>
    <w:p w:rsidR="00CD1A8F" w:rsidRDefault="00CD1A8F" w:rsidP="00822EA4">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contended that this evidence was available to the Judge in the Court below.</w:t>
      </w:r>
    </w:p>
    <w:p w:rsidR="008E5D10" w:rsidRDefault="00CD1A8F" w:rsidP="00822EA4">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submitted that, based on the evidence alluded to the Judge in the Lower Court opined and rightly so, that ther</w:t>
      </w:r>
      <w:r w:rsidR="008E5D10">
        <w:rPr>
          <w:rFonts w:ascii="Bookman Old Style" w:hAnsi="Bookman Old Style"/>
          <w:sz w:val="24"/>
          <w:szCs w:val="24"/>
        </w:rPr>
        <w:t>e</w:t>
      </w:r>
      <w:r>
        <w:rPr>
          <w:rFonts w:ascii="Bookman Old Style" w:hAnsi="Bookman Old Style"/>
          <w:sz w:val="24"/>
          <w:szCs w:val="24"/>
        </w:rPr>
        <w:t xml:space="preserve"> was no </w:t>
      </w:r>
      <w:proofErr w:type="spellStart"/>
      <w:r>
        <w:rPr>
          <w:rFonts w:ascii="Bookman Old Style" w:hAnsi="Bookman Old Style"/>
          <w:sz w:val="24"/>
          <w:szCs w:val="24"/>
        </w:rPr>
        <w:t>defence</w:t>
      </w:r>
      <w:proofErr w:type="spellEnd"/>
      <w:r>
        <w:rPr>
          <w:rFonts w:ascii="Bookman Old Style" w:hAnsi="Bookman Old Style"/>
          <w:sz w:val="24"/>
          <w:szCs w:val="24"/>
        </w:rPr>
        <w:t xml:space="preserve"> on the </w:t>
      </w:r>
      <w:r>
        <w:rPr>
          <w:rFonts w:ascii="Bookman Old Style" w:hAnsi="Bookman Old Style"/>
          <w:sz w:val="24"/>
          <w:szCs w:val="24"/>
        </w:rPr>
        <w:lastRenderedPageBreak/>
        <w:t xml:space="preserve">merits and therefore the application to set aside the default judgment was misconceived hence the dismissal as it </w:t>
      </w:r>
      <w:r w:rsidR="001A115F">
        <w:rPr>
          <w:rFonts w:ascii="Bookman Old Style" w:hAnsi="Bookman Old Style"/>
          <w:sz w:val="24"/>
          <w:szCs w:val="24"/>
        </w:rPr>
        <w:t xml:space="preserve">did </w:t>
      </w:r>
      <w:r w:rsidR="008E5D10">
        <w:rPr>
          <w:rFonts w:ascii="Bookman Old Style" w:hAnsi="Bookman Old Style"/>
          <w:sz w:val="24"/>
          <w:szCs w:val="24"/>
        </w:rPr>
        <w:t xml:space="preserve">not meet the requirements of </w:t>
      </w:r>
      <w:r w:rsidR="008E5D10" w:rsidRPr="008E5D10">
        <w:rPr>
          <w:rFonts w:ascii="Bookman Old Style" w:hAnsi="Bookman Old Style"/>
          <w:b/>
          <w:sz w:val="24"/>
          <w:szCs w:val="24"/>
        </w:rPr>
        <w:t>Order</w:t>
      </w:r>
      <w:r w:rsidR="008E5D10">
        <w:rPr>
          <w:rFonts w:ascii="Bookman Old Style" w:hAnsi="Bookman Old Style"/>
          <w:sz w:val="24"/>
          <w:szCs w:val="24"/>
        </w:rPr>
        <w:t xml:space="preserve"> </w:t>
      </w:r>
      <w:r w:rsidR="008E5D10" w:rsidRPr="008E5D10">
        <w:rPr>
          <w:rFonts w:ascii="Bookman Old Style" w:hAnsi="Bookman Old Style"/>
          <w:b/>
          <w:sz w:val="24"/>
          <w:szCs w:val="24"/>
        </w:rPr>
        <w:t>13/9/7</w:t>
      </w:r>
      <w:r w:rsidR="008E5D10">
        <w:rPr>
          <w:rFonts w:ascii="Bookman Old Style" w:hAnsi="Bookman Old Style"/>
          <w:sz w:val="24"/>
          <w:szCs w:val="24"/>
        </w:rPr>
        <w:t xml:space="preserve">. </w:t>
      </w:r>
      <w:r w:rsidR="00DF167A">
        <w:rPr>
          <w:rFonts w:ascii="Bookman Old Style" w:hAnsi="Bookman Old Style"/>
          <w:sz w:val="24"/>
          <w:szCs w:val="24"/>
          <w:vertAlign w:val="superscript"/>
        </w:rPr>
        <w:t>(8</w:t>
      </w:r>
      <w:r w:rsidR="008E5D10">
        <w:rPr>
          <w:rFonts w:ascii="Bookman Old Style" w:hAnsi="Bookman Old Style"/>
          <w:sz w:val="24"/>
          <w:szCs w:val="24"/>
          <w:vertAlign w:val="superscript"/>
        </w:rPr>
        <w:t xml:space="preserve">) </w:t>
      </w:r>
    </w:p>
    <w:p w:rsidR="00CD1A8F" w:rsidRDefault="008E5D10" w:rsidP="00822EA4">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Reliance was placed on the case of </w:t>
      </w:r>
      <w:r w:rsidRPr="008E5D10">
        <w:rPr>
          <w:rFonts w:ascii="Bookman Old Style" w:hAnsi="Bookman Old Style"/>
          <w:b/>
          <w:i/>
          <w:sz w:val="24"/>
          <w:szCs w:val="24"/>
        </w:rPr>
        <w:t>WATER WELLS LIMITED -VS-</w:t>
      </w:r>
      <w:r>
        <w:rPr>
          <w:rFonts w:ascii="Bookman Old Style" w:hAnsi="Bookman Old Style"/>
          <w:sz w:val="24"/>
          <w:szCs w:val="24"/>
        </w:rPr>
        <w:t xml:space="preserve"> </w:t>
      </w:r>
      <w:r w:rsidRPr="008E5D10">
        <w:rPr>
          <w:rFonts w:ascii="Bookman Old Style" w:hAnsi="Bookman Old Style"/>
          <w:b/>
          <w:i/>
          <w:sz w:val="24"/>
          <w:szCs w:val="24"/>
        </w:rPr>
        <w:t>JACKSON</w:t>
      </w:r>
      <w:r>
        <w:rPr>
          <w:rFonts w:ascii="Bookman Old Style" w:hAnsi="Bookman Old Style"/>
          <w:sz w:val="24"/>
          <w:szCs w:val="24"/>
        </w:rPr>
        <w:t xml:space="preserve"> </w:t>
      </w:r>
      <w:r>
        <w:rPr>
          <w:rFonts w:ascii="Bookman Old Style" w:hAnsi="Bookman Old Style"/>
          <w:sz w:val="24"/>
          <w:szCs w:val="24"/>
          <w:vertAlign w:val="superscript"/>
        </w:rPr>
        <w:t>(4)</w:t>
      </w:r>
      <w:r>
        <w:rPr>
          <w:rFonts w:ascii="Bookman Old Style" w:hAnsi="Bookman Old Style"/>
          <w:sz w:val="24"/>
          <w:szCs w:val="24"/>
        </w:rPr>
        <w:t xml:space="preserve"> in which we held that:-</w:t>
      </w:r>
      <w:r w:rsidR="00CD1A8F">
        <w:rPr>
          <w:rFonts w:ascii="Bookman Old Style" w:hAnsi="Bookman Old Style"/>
          <w:sz w:val="24"/>
          <w:szCs w:val="24"/>
        </w:rPr>
        <w:t xml:space="preserve"> </w:t>
      </w:r>
    </w:p>
    <w:p w:rsidR="008E5D10" w:rsidRDefault="008E5D10" w:rsidP="008E5D10">
      <w:pPr>
        <w:pStyle w:val="NoSpacing"/>
        <w:ind w:left="1440"/>
        <w:contextualSpacing/>
        <w:jc w:val="both"/>
        <w:rPr>
          <w:rFonts w:ascii="Bookman Old Style" w:hAnsi="Bookman Old Style"/>
          <w:b/>
          <w:sz w:val="24"/>
          <w:szCs w:val="24"/>
        </w:rPr>
      </w:pPr>
      <w:r>
        <w:rPr>
          <w:rFonts w:ascii="Bookman Old Style" w:hAnsi="Bookman Old Style"/>
          <w:b/>
          <w:sz w:val="24"/>
          <w:szCs w:val="24"/>
        </w:rPr>
        <w:t xml:space="preserve">“Although it is usual on an application to set aside a default judgment not only to show a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on the merits but also to give an explanation of the default, it is the </w:t>
      </w:r>
      <w:proofErr w:type="spellStart"/>
      <w:r>
        <w:rPr>
          <w:rFonts w:ascii="Bookman Old Style" w:hAnsi="Bookman Old Style"/>
          <w:b/>
          <w:sz w:val="24"/>
          <w:szCs w:val="24"/>
        </w:rPr>
        <w:t>defence</w:t>
      </w:r>
      <w:proofErr w:type="spellEnd"/>
      <w:r>
        <w:rPr>
          <w:rFonts w:ascii="Bookman Old Style" w:hAnsi="Bookman Old Style"/>
          <w:b/>
          <w:sz w:val="24"/>
          <w:szCs w:val="24"/>
        </w:rPr>
        <w:t xml:space="preserve"> on merits which is the more important point to consider.”</w:t>
      </w:r>
    </w:p>
    <w:p w:rsidR="008E5D10" w:rsidRDefault="008E5D10" w:rsidP="008E5D10">
      <w:pPr>
        <w:pStyle w:val="NoSpacing"/>
        <w:contextualSpacing/>
        <w:jc w:val="both"/>
        <w:rPr>
          <w:rFonts w:ascii="Bookman Old Style" w:hAnsi="Bookman Old Style"/>
          <w:b/>
          <w:sz w:val="24"/>
          <w:szCs w:val="24"/>
        </w:rPr>
      </w:pPr>
    </w:p>
    <w:p w:rsidR="008E5D10" w:rsidRDefault="008E5D10" w:rsidP="008760FB">
      <w:pPr>
        <w:pStyle w:val="NoSpacing"/>
        <w:spacing w:line="360" w:lineRule="auto"/>
        <w:contextualSpacing/>
        <w:jc w:val="both"/>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It was further submitted that</w:t>
      </w:r>
      <w:r w:rsidR="007D3709">
        <w:rPr>
          <w:rFonts w:ascii="Bookman Old Style" w:hAnsi="Bookman Old Style"/>
          <w:sz w:val="24"/>
          <w:szCs w:val="24"/>
        </w:rPr>
        <w:t>,</w:t>
      </w:r>
      <w:r>
        <w:rPr>
          <w:rFonts w:ascii="Bookman Old Style" w:hAnsi="Bookman Old Style"/>
          <w:sz w:val="24"/>
          <w:szCs w:val="24"/>
        </w:rPr>
        <w:t xml:space="preserve"> the Judge in the Lower Court had the opportunity to weigh the evidence before </w:t>
      </w:r>
      <w:r w:rsidR="001A115F">
        <w:rPr>
          <w:rFonts w:ascii="Bookman Old Style" w:hAnsi="Bookman Old Style"/>
          <w:sz w:val="24"/>
          <w:szCs w:val="24"/>
        </w:rPr>
        <w:t xml:space="preserve">him </w:t>
      </w:r>
      <w:r>
        <w:rPr>
          <w:rFonts w:ascii="Bookman Old Style" w:hAnsi="Bookman Old Style"/>
          <w:sz w:val="24"/>
          <w:szCs w:val="24"/>
        </w:rPr>
        <w:t xml:space="preserve">and was on firm ground to conclude that there was no </w:t>
      </w:r>
      <w:proofErr w:type="spellStart"/>
      <w:r>
        <w:rPr>
          <w:rFonts w:ascii="Bookman Old Style" w:hAnsi="Bookman Old Style"/>
          <w:sz w:val="24"/>
          <w:szCs w:val="24"/>
        </w:rPr>
        <w:t>defence</w:t>
      </w:r>
      <w:proofErr w:type="spellEnd"/>
      <w:r>
        <w:rPr>
          <w:rFonts w:ascii="Bookman Old Style" w:hAnsi="Bookman Old Style"/>
          <w:sz w:val="24"/>
          <w:szCs w:val="24"/>
        </w:rPr>
        <w:t xml:space="preserve"> on merits.  It was contended that on this account this Court should similarly dismiss this ground of appeal.</w:t>
      </w:r>
    </w:p>
    <w:p w:rsidR="008760FB" w:rsidRDefault="008760FB" w:rsidP="008760F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As regards, the other grounds of appeal, it was pointed out that, it should be noted that the subject of the appeal was the decision of the Lower Court to refuse to</w:t>
      </w:r>
      <w:r w:rsidR="007D3709">
        <w:rPr>
          <w:rFonts w:ascii="Bookman Old Style" w:hAnsi="Bookman Old Style"/>
          <w:sz w:val="24"/>
          <w:szCs w:val="24"/>
        </w:rPr>
        <w:t xml:space="preserve"> set aside a default judgment. </w:t>
      </w:r>
      <w:r>
        <w:rPr>
          <w:rFonts w:ascii="Bookman Old Style" w:hAnsi="Bookman Old Style"/>
          <w:sz w:val="24"/>
          <w:szCs w:val="24"/>
        </w:rPr>
        <w:t xml:space="preserve">It was contended that the order appealed against did not address the issues raised </w:t>
      </w:r>
      <w:r w:rsidR="007D3709">
        <w:rPr>
          <w:rFonts w:ascii="Bookman Old Style" w:hAnsi="Bookman Old Style"/>
          <w:sz w:val="24"/>
          <w:szCs w:val="24"/>
        </w:rPr>
        <w:t xml:space="preserve">in </w:t>
      </w:r>
      <w:r>
        <w:rPr>
          <w:rFonts w:ascii="Bookman Old Style" w:hAnsi="Bookman Old Style"/>
          <w:sz w:val="24"/>
          <w:szCs w:val="24"/>
        </w:rPr>
        <w:t>the Memorandum of Appeal.</w:t>
      </w:r>
    </w:p>
    <w:p w:rsidR="008760FB" w:rsidRDefault="008760FB" w:rsidP="008760F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The respondent relied on the case of </w:t>
      </w:r>
      <w:r w:rsidRPr="008760FB">
        <w:rPr>
          <w:rFonts w:ascii="Bookman Old Style" w:hAnsi="Bookman Old Style"/>
          <w:b/>
          <w:i/>
          <w:sz w:val="24"/>
          <w:szCs w:val="24"/>
        </w:rPr>
        <w:t>BUCHMAN -VS- ATTORNEY GENERAL</w:t>
      </w:r>
      <w:r>
        <w:rPr>
          <w:rFonts w:ascii="Bookman Old Style" w:hAnsi="Bookman Old Style"/>
          <w:b/>
          <w:i/>
          <w:sz w:val="24"/>
          <w:szCs w:val="24"/>
        </w:rPr>
        <w:t xml:space="preserve"> </w:t>
      </w:r>
      <w:r>
        <w:rPr>
          <w:rFonts w:ascii="Bookman Old Style" w:hAnsi="Bookman Old Style"/>
          <w:sz w:val="24"/>
          <w:szCs w:val="24"/>
          <w:vertAlign w:val="superscript"/>
        </w:rPr>
        <w:t xml:space="preserve">(6) </w:t>
      </w:r>
      <w:r>
        <w:rPr>
          <w:rFonts w:ascii="Bookman Old Style" w:hAnsi="Bookman Old Style"/>
          <w:sz w:val="24"/>
          <w:szCs w:val="24"/>
        </w:rPr>
        <w:t>in which we held that:-</w:t>
      </w:r>
    </w:p>
    <w:p w:rsidR="008760FB" w:rsidRDefault="008760FB" w:rsidP="008760FB">
      <w:pPr>
        <w:pStyle w:val="NoSpacing"/>
        <w:ind w:left="1440"/>
        <w:contextualSpacing/>
        <w:jc w:val="both"/>
        <w:rPr>
          <w:rFonts w:ascii="Bookman Old Style" w:hAnsi="Bookman Old Style"/>
          <w:b/>
          <w:sz w:val="24"/>
          <w:szCs w:val="24"/>
        </w:rPr>
      </w:pPr>
      <w:r>
        <w:rPr>
          <w:rFonts w:ascii="Bookman Old Style" w:hAnsi="Bookman Old Style"/>
          <w:b/>
          <w:sz w:val="24"/>
          <w:szCs w:val="24"/>
        </w:rPr>
        <w:t>“A matter which was not raised in the Lower Court cannot be raised in a higher Court as a ground of appeal.”</w:t>
      </w:r>
    </w:p>
    <w:p w:rsidR="008760FB" w:rsidRDefault="008760FB" w:rsidP="008760FB">
      <w:pPr>
        <w:pStyle w:val="NoSpacing"/>
        <w:ind w:left="1440"/>
        <w:contextualSpacing/>
        <w:jc w:val="both"/>
        <w:rPr>
          <w:rFonts w:ascii="Bookman Old Style" w:hAnsi="Bookman Old Style"/>
          <w:b/>
          <w:sz w:val="24"/>
          <w:szCs w:val="24"/>
        </w:rPr>
      </w:pPr>
    </w:p>
    <w:p w:rsidR="008760FB" w:rsidRDefault="008760FB" w:rsidP="008760F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submitted that</w:t>
      </w:r>
      <w:r w:rsidR="00B23E19">
        <w:rPr>
          <w:rFonts w:ascii="Bookman Old Style" w:hAnsi="Bookman Old Style"/>
          <w:sz w:val="24"/>
          <w:szCs w:val="24"/>
        </w:rPr>
        <w:t>,</w:t>
      </w:r>
      <w:r>
        <w:rPr>
          <w:rFonts w:ascii="Bookman Old Style" w:hAnsi="Bookman Old Style"/>
          <w:sz w:val="24"/>
          <w:szCs w:val="24"/>
        </w:rPr>
        <w:t xml:space="preserve"> the holding in the above case was restated in the case of </w:t>
      </w:r>
      <w:r w:rsidRPr="008760FB">
        <w:rPr>
          <w:rFonts w:ascii="Bookman Old Style" w:hAnsi="Bookman Old Style"/>
          <w:b/>
          <w:i/>
          <w:sz w:val="24"/>
          <w:szCs w:val="24"/>
        </w:rPr>
        <w:t>MUSUSU KALENGA BUILDING LIMITED AND WINNIE</w:t>
      </w:r>
      <w:r>
        <w:rPr>
          <w:rFonts w:ascii="Bookman Old Style" w:hAnsi="Bookman Old Style"/>
          <w:sz w:val="24"/>
          <w:szCs w:val="24"/>
        </w:rPr>
        <w:t xml:space="preserve"> </w:t>
      </w:r>
      <w:r w:rsidRPr="008760FB">
        <w:rPr>
          <w:rFonts w:ascii="Bookman Old Style" w:hAnsi="Bookman Old Style"/>
          <w:b/>
          <w:i/>
          <w:sz w:val="24"/>
          <w:szCs w:val="24"/>
        </w:rPr>
        <w:t>KALENGA -VS- RICHMANS MONEY LENDERS ENTERPRISE</w:t>
      </w:r>
      <w:r>
        <w:rPr>
          <w:rFonts w:ascii="Bookman Old Style" w:hAnsi="Bookman Old Style"/>
          <w:sz w:val="24"/>
          <w:szCs w:val="24"/>
        </w:rPr>
        <w:t xml:space="preserve"> </w:t>
      </w:r>
      <w:r>
        <w:rPr>
          <w:rFonts w:ascii="Bookman Old Style" w:hAnsi="Bookman Old Style"/>
          <w:sz w:val="24"/>
          <w:szCs w:val="24"/>
          <w:vertAlign w:val="superscript"/>
        </w:rPr>
        <w:t>(7)</w:t>
      </w:r>
      <w:r>
        <w:rPr>
          <w:rFonts w:ascii="Bookman Old Style" w:hAnsi="Bookman Old Style"/>
          <w:sz w:val="24"/>
          <w:szCs w:val="24"/>
        </w:rPr>
        <w:t xml:space="preserve"> that:-</w:t>
      </w:r>
    </w:p>
    <w:p w:rsidR="008760FB" w:rsidRDefault="008760FB" w:rsidP="008760FB">
      <w:pPr>
        <w:pStyle w:val="NoSpacing"/>
        <w:ind w:left="1440"/>
        <w:contextualSpacing/>
        <w:jc w:val="both"/>
        <w:rPr>
          <w:rFonts w:ascii="Bookman Old Style" w:hAnsi="Bookman Old Style"/>
          <w:b/>
          <w:sz w:val="24"/>
          <w:szCs w:val="24"/>
        </w:rPr>
      </w:pPr>
      <w:r>
        <w:rPr>
          <w:rFonts w:ascii="Bookman Old Style" w:hAnsi="Bookman Old Style"/>
          <w:b/>
          <w:sz w:val="24"/>
          <w:szCs w:val="24"/>
        </w:rPr>
        <w:t>“We said before and we wish to re</w:t>
      </w:r>
      <w:r w:rsidR="001A115F">
        <w:rPr>
          <w:rFonts w:ascii="Bookman Old Style" w:hAnsi="Bookman Old Style"/>
          <w:b/>
          <w:sz w:val="24"/>
          <w:szCs w:val="24"/>
        </w:rPr>
        <w:t>itera</w:t>
      </w:r>
      <w:r>
        <w:rPr>
          <w:rFonts w:ascii="Bookman Old Style" w:hAnsi="Bookman Old Style"/>
          <w:b/>
          <w:sz w:val="24"/>
          <w:szCs w:val="24"/>
        </w:rPr>
        <w:t>te here that where an issue was not raised in the Court below, it is not competent for any party to raise it in this Court.”</w:t>
      </w:r>
    </w:p>
    <w:p w:rsidR="008760FB" w:rsidRDefault="008760FB" w:rsidP="008760FB">
      <w:pPr>
        <w:pStyle w:val="NoSpacing"/>
        <w:contextualSpacing/>
        <w:jc w:val="both"/>
        <w:rPr>
          <w:rFonts w:ascii="Bookman Old Style" w:hAnsi="Bookman Old Style"/>
          <w:b/>
          <w:sz w:val="24"/>
          <w:szCs w:val="24"/>
        </w:rPr>
      </w:pPr>
    </w:p>
    <w:p w:rsidR="008760FB" w:rsidRDefault="008760FB" w:rsidP="008760F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 xml:space="preserve">It was contended that, the issues raised in the Memorandum of Appeal were clearly not the subject of the decision appealed against and </w:t>
      </w:r>
      <w:r>
        <w:rPr>
          <w:rFonts w:ascii="Bookman Old Style" w:hAnsi="Bookman Old Style"/>
          <w:sz w:val="24"/>
          <w:szCs w:val="24"/>
        </w:rPr>
        <w:lastRenderedPageBreak/>
        <w:t>were not raised and therefore, cannot be and should not be entertained by this Court.</w:t>
      </w:r>
    </w:p>
    <w:p w:rsidR="008760FB" w:rsidRDefault="008760FB" w:rsidP="008760F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It was finally submitted that, from the foregoing, the appellants’ appeal is misconc</w:t>
      </w:r>
      <w:r w:rsidR="00175686">
        <w:rPr>
          <w:rFonts w:ascii="Bookman Old Style" w:hAnsi="Bookman Old Style"/>
          <w:sz w:val="24"/>
          <w:szCs w:val="24"/>
        </w:rPr>
        <w:t>eived and should be dismissed in its entirety with costs.</w:t>
      </w:r>
    </w:p>
    <w:p w:rsidR="00175686" w:rsidRDefault="00175686" w:rsidP="008760F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We have considered the grounds of the appeal; the heads of argument filed by both parties; the authorities; and the ruling of the Court below that</w:t>
      </w:r>
      <w:r w:rsidR="003D500C">
        <w:rPr>
          <w:rFonts w:ascii="Bookman Old Style" w:hAnsi="Bookman Old Style"/>
          <w:sz w:val="24"/>
          <w:szCs w:val="24"/>
        </w:rPr>
        <w:t>,</w:t>
      </w:r>
      <w:r>
        <w:rPr>
          <w:rFonts w:ascii="Bookman Old Style" w:hAnsi="Bookman Old Style"/>
          <w:sz w:val="24"/>
          <w:szCs w:val="24"/>
        </w:rPr>
        <w:t xml:space="preserve"> has been appealed against.</w:t>
      </w:r>
    </w:p>
    <w:p w:rsidR="00175686" w:rsidRDefault="00175686" w:rsidP="008760F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ground one of appeal, the appellant has attacked the Court below when it refused to set aside the default judgment without considering the 1</w:t>
      </w:r>
      <w:r>
        <w:rPr>
          <w:rFonts w:ascii="Bookman Old Style" w:hAnsi="Bookman Old Style"/>
          <w:sz w:val="24"/>
          <w:szCs w:val="24"/>
          <w:vertAlign w:val="superscript"/>
        </w:rPr>
        <w:t>st</w:t>
      </w:r>
      <w:r>
        <w:rPr>
          <w:rFonts w:ascii="Bookman Old Style" w:hAnsi="Bookman Old Style"/>
          <w:sz w:val="24"/>
          <w:szCs w:val="24"/>
        </w:rPr>
        <w:t xml:space="preserve"> appellant’s contention that</w:t>
      </w:r>
      <w:r w:rsidR="003D500C">
        <w:rPr>
          <w:rFonts w:ascii="Bookman Old Style" w:hAnsi="Bookman Old Style"/>
          <w:sz w:val="24"/>
          <w:szCs w:val="24"/>
        </w:rPr>
        <w:t>,</w:t>
      </w:r>
      <w:r>
        <w:rPr>
          <w:rFonts w:ascii="Bookman Old Style" w:hAnsi="Bookman Old Style"/>
          <w:sz w:val="24"/>
          <w:szCs w:val="24"/>
        </w:rPr>
        <w:t xml:space="preserve"> he was not served with the originating process.</w:t>
      </w:r>
    </w:p>
    <w:p w:rsidR="00175686" w:rsidRDefault="00175686" w:rsidP="008760F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From the Record of Appeal, there is no dispute that the Court below entered judgment against the appell</w:t>
      </w:r>
      <w:r w:rsidR="003D500C">
        <w:rPr>
          <w:rFonts w:ascii="Bookman Old Style" w:hAnsi="Bookman Old Style"/>
          <w:sz w:val="24"/>
          <w:szCs w:val="24"/>
        </w:rPr>
        <w:t xml:space="preserve">ants in default of appearance. </w:t>
      </w:r>
      <w:r>
        <w:rPr>
          <w:rFonts w:ascii="Bookman Old Style" w:hAnsi="Bookman Old Style"/>
          <w:sz w:val="24"/>
          <w:szCs w:val="24"/>
        </w:rPr>
        <w:t xml:space="preserve">The only issue that we have to consider is whether the </w:t>
      </w:r>
      <w:r w:rsidRPr="003D500C">
        <w:rPr>
          <w:rFonts w:ascii="Bookman Old Style" w:hAnsi="Bookman Old Style"/>
          <w:b/>
          <w:sz w:val="24"/>
          <w:szCs w:val="24"/>
        </w:rPr>
        <w:t>HIGH COURT RULES</w:t>
      </w:r>
      <w:r>
        <w:rPr>
          <w:rFonts w:ascii="Bookman Old Style" w:hAnsi="Bookman Old Style"/>
          <w:sz w:val="24"/>
          <w:szCs w:val="24"/>
        </w:rPr>
        <w:t xml:space="preserve"> were complied with; that is whether the Writ of Summons was pr</w:t>
      </w:r>
      <w:r w:rsidR="003D500C">
        <w:rPr>
          <w:rFonts w:ascii="Bookman Old Style" w:hAnsi="Bookman Old Style"/>
          <w:sz w:val="24"/>
          <w:szCs w:val="24"/>
        </w:rPr>
        <w:t xml:space="preserve">operly saved on the appellant. </w:t>
      </w:r>
      <w:r>
        <w:rPr>
          <w:rFonts w:ascii="Bookman Old Style" w:hAnsi="Bookman Old Style"/>
          <w:sz w:val="24"/>
          <w:szCs w:val="24"/>
        </w:rPr>
        <w:t xml:space="preserve">The appellant in paragraph 12 of his Affidavit in Support of Summons for Stay and </w:t>
      </w:r>
      <w:r w:rsidR="001A115F">
        <w:rPr>
          <w:rFonts w:ascii="Bookman Old Style" w:hAnsi="Bookman Old Style"/>
          <w:sz w:val="24"/>
          <w:szCs w:val="24"/>
        </w:rPr>
        <w:t>to set aside default judgment de</w:t>
      </w:r>
      <w:r>
        <w:rPr>
          <w:rFonts w:ascii="Bookman Old Style" w:hAnsi="Bookman Old Style"/>
          <w:sz w:val="24"/>
          <w:szCs w:val="24"/>
        </w:rPr>
        <w:t>posed that:-</w:t>
      </w:r>
    </w:p>
    <w:p w:rsidR="002B5B8B" w:rsidRDefault="002B5B8B" w:rsidP="002B5B8B">
      <w:pPr>
        <w:pStyle w:val="NoSpacing"/>
        <w:ind w:left="1440"/>
        <w:contextualSpacing/>
        <w:jc w:val="both"/>
        <w:rPr>
          <w:rFonts w:ascii="Bookman Old Style" w:hAnsi="Bookman Old Style"/>
          <w:b/>
          <w:sz w:val="24"/>
          <w:szCs w:val="24"/>
        </w:rPr>
      </w:pPr>
      <w:r>
        <w:rPr>
          <w:rFonts w:ascii="Bookman Old Style" w:hAnsi="Bookman Old Style"/>
          <w:b/>
          <w:sz w:val="24"/>
          <w:szCs w:val="24"/>
        </w:rPr>
        <w:t>“Further that the affidavit of service filed on 7</w:t>
      </w:r>
      <w:r>
        <w:rPr>
          <w:rFonts w:ascii="Bookman Old Style" w:hAnsi="Bookman Old Style"/>
          <w:b/>
          <w:sz w:val="24"/>
          <w:szCs w:val="24"/>
          <w:vertAlign w:val="superscript"/>
        </w:rPr>
        <w:t>th</w:t>
      </w:r>
      <w:r>
        <w:rPr>
          <w:rFonts w:ascii="Bookman Old Style" w:hAnsi="Bookman Old Style"/>
          <w:b/>
          <w:sz w:val="24"/>
          <w:szCs w:val="24"/>
        </w:rPr>
        <w:t xml:space="preserve"> November, 2005 shows that I was personally served by one Jack Kenneth </w:t>
      </w:r>
      <w:proofErr w:type="spellStart"/>
      <w:r>
        <w:rPr>
          <w:rFonts w:ascii="Bookman Old Style" w:hAnsi="Bookman Old Style"/>
          <w:b/>
          <w:sz w:val="24"/>
          <w:szCs w:val="24"/>
        </w:rPr>
        <w:t>Chali</w:t>
      </w:r>
      <w:proofErr w:type="spellEnd"/>
      <w:r>
        <w:rPr>
          <w:rFonts w:ascii="Bookman Old Style" w:hAnsi="Bookman Old Style"/>
          <w:b/>
          <w:sz w:val="24"/>
          <w:szCs w:val="24"/>
        </w:rPr>
        <w:t xml:space="preserve"> at the Task Force on Corruption address on </w:t>
      </w:r>
      <w:proofErr w:type="spellStart"/>
      <w:r>
        <w:rPr>
          <w:rFonts w:ascii="Bookman Old Style" w:hAnsi="Bookman Old Style"/>
          <w:b/>
          <w:sz w:val="24"/>
          <w:szCs w:val="24"/>
        </w:rPr>
        <w:t>Baluwe</w:t>
      </w:r>
      <w:proofErr w:type="spellEnd"/>
      <w:r>
        <w:rPr>
          <w:rFonts w:ascii="Bookman Old Style" w:hAnsi="Bookman Old Style"/>
          <w:b/>
          <w:sz w:val="24"/>
          <w:szCs w:val="24"/>
        </w:rPr>
        <w:t xml:space="preserve"> Road, Woodlands, Lusaka, it is not true that I was ever served process in this matter, as I was no longer at the said address by </w:t>
      </w:r>
      <w:r w:rsidR="001A115F">
        <w:rPr>
          <w:rFonts w:ascii="Bookman Old Style" w:hAnsi="Bookman Old Style"/>
          <w:b/>
          <w:sz w:val="24"/>
          <w:szCs w:val="24"/>
        </w:rPr>
        <w:t>November, 2005</w:t>
      </w:r>
      <w:r>
        <w:rPr>
          <w:rFonts w:ascii="Bookman Old Style" w:hAnsi="Bookman Old Style"/>
          <w:b/>
          <w:sz w:val="24"/>
          <w:szCs w:val="24"/>
        </w:rPr>
        <w:t xml:space="preserve"> which I would have signed in acknowledgment.”</w:t>
      </w:r>
    </w:p>
    <w:p w:rsidR="002B5B8B" w:rsidRDefault="002B5B8B" w:rsidP="002B5B8B">
      <w:pPr>
        <w:pStyle w:val="NoSpacing"/>
        <w:ind w:left="1440"/>
        <w:contextualSpacing/>
        <w:jc w:val="both"/>
        <w:rPr>
          <w:rFonts w:ascii="Bookman Old Style" w:hAnsi="Bookman Old Style"/>
          <w:b/>
          <w:sz w:val="24"/>
          <w:szCs w:val="24"/>
        </w:rPr>
      </w:pPr>
    </w:p>
    <w:p w:rsidR="002B5B8B" w:rsidRDefault="002B5B8B" w:rsidP="002B5B8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That was not disputed as the 1</w:t>
      </w:r>
      <w:r>
        <w:rPr>
          <w:rFonts w:ascii="Bookman Old Style" w:hAnsi="Bookman Old Style"/>
          <w:sz w:val="24"/>
          <w:szCs w:val="24"/>
          <w:vertAlign w:val="superscript"/>
        </w:rPr>
        <w:t>st</w:t>
      </w:r>
      <w:r>
        <w:rPr>
          <w:rFonts w:ascii="Bookman Old Style" w:hAnsi="Bookman Old Style"/>
          <w:sz w:val="24"/>
          <w:szCs w:val="24"/>
        </w:rPr>
        <w:t xml:space="preserve"> respondent in his affidavit and further Affidavit in Opposition did not deny that fact.</w:t>
      </w:r>
    </w:p>
    <w:p w:rsidR="002B5B8B" w:rsidRDefault="002B5B8B" w:rsidP="002B5B8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its ruling at pages 129 and 130, the Court below said that:-</w:t>
      </w:r>
    </w:p>
    <w:p w:rsidR="00175686" w:rsidRDefault="00344210" w:rsidP="00344210">
      <w:pPr>
        <w:pStyle w:val="NoSpacing"/>
        <w:ind w:left="1440"/>
        <w:contextualSpacing/>
        <w:jc w:val="both"/>
        <w:rPr>
          <w:rFonts w:ascii="Bookman Old Style" w:hAnsi="Bookman Old Style"/>
          <w:sz w:val="24"/>
          <w:szCs w:val="24"/>
        </w:rPr>
      </w:pPr>
      <w:r>
        <w:rPr>
          <w:rFonts w:ascii="Bookman Old Style" w:hAnsi="Bookman Old Style"/>
          <w:b/>
          <w:sz w:val="24"/>
          <w:szCs w:val="24"/>
        </w:rPr>
        <w:t>“I will deal first with the application to se</w:t>
      </w:r>
      <w:r w:rsidR="003D500C">
        <w:rPr>
          <w:rFonts w:ascii="Bookman Old Style" w:hAnsi="Bookman Old Style"/>
          <w:b/>
          <w:sz w:val="24"/>
          <w:szCs w:val="24"/>
        </w:rPr>
        <w:t>t</w:t>
      </w:r>
      <w:r>
        <w:rPr>
          <w:rFonts w:ascii="Bookman Old Style" w:hAnsi="Bookman Old Style"/>
          <w:b/>
          <w:sz w:val="24"/>
          <w:szCs w:val="24"/>
        </w:rPr>
        <w:t xml:space="preserve"> aside the judgment in default. I have read the affidavits and have considered the submiss</w:t>
      </w:r>
      <w:r w:rsidR="00F71C15">
        <w:rPr>
          <w:rFonts w:ascii="Bookman Old Style" w:hAnsi="Bookman Old Style"/>
          <w:b/>
          <w:sz w:val="24"/>
          <w:szCs w:val="24"/>
        </w:rPr>
        <w:t xml:space="preserve">ions of Counsel on either side. </w:t>
      </w:r>
      <w:r>
        <w:rPr>
          <w:rFonts w:ascii="Bookman Old Style" w:hAnsi="Bookman Old Style"/>
          <w:b/>
          <w:sz w:val="24"/>
          <w:szCs w:val="24"/>
        </w:rPr>
        <w:t>I consider that the deciding factor in this matter is that the defendant signed an assignment t</w:t>
      </w:r>
      <w:r w:rsidR="00F71C15">
        <w:rPr>
          <w:rFonts w:ascii="Bookman Old Style" w:hAnsi="Bookman Old Style"/>
          <w:b/>
          <w:sz w:val="24"/>
          <w:szCs w:val="24"/>
        </w:rPr>
        <w:t xml:space="preserve">o the plaintiff.  </w:t>
      </w:r>
      <w:r>
        <w:rPr>
          <w:rFonts w:ascii="Bookman Old Style" w:hAnsi="Bookman Old Style"/>
          <w:b/>
          <w:sz w:val="24"/>
          <w:szCs w:val="24"/>
        </w:rPr>
        <w:t xml:space="preserve">In my view, he cannot now be heard to say he has had no </w:t>
      </w:r>
      <w:r>
        <w:rPr>
          <w:rFonts w:ascii="Bookman Old Style" w:hAnsi="Bookman Old Style"/>
          <w:b/>
          <w:sz w:val="24"/>
          <w:szCs w:val="24"/>
        </w:rPr>
        <w:lastRenderedPageBreak/>
        <w:t>dealings with the plaintiff.  It is clear to me that although there was no formal contract the assignment is enough evidence of contract between the parties in terms of Section 4 of the Statu</w:t>
      </w:r>
      <w:r w:rsidR="003D500C">
        <w:rPr>
          <w:rFonts w:ascii="Bookman Old Style" w:hAnsi="Bookman Old Style"/>
          <w:b/>
          <w:sz w:val="24"/>
          <w:szCs w:val="24"/>
        </w:rPr>
        <w:t>t</w:t>
      </w:r>
      <w:r w:rsidR="002F1ADA">
        <w:rPr>
          <w:rFonts w:ascii="Bookman Old Style" w:hAnsi="Bookman Old Style"/>
          <w:b/>
          <w:sz w:val="24"/>
          <w:szCs w:val="24"/>
        </w:rPr>
        <w:t xml:space="preserve">e of Frauds 1877. </w:t>
      </w:r>
      <w:r>
        <w:rPr>
          <w:rFonts w:ascii="Bookman Old Style" w:hAnsi="Bookman Old Style"/>
          <w:b/>
          <w:sz w:val="24"/>
          <w:szCs w:val="24"/>
        </w:rPr>
        <w:t>I therefore</w:t>
      </w:r>
      <w:r w:rsidR="003D500C">
        <w:rPr>
          <w:rFonts w:ascii="Bookman Old Style" w:hAnsi="Bookman Old Style"/>
          <w:b/>
          <w:sz w:val="24"/>
          <w:szCs w:val="24"/>
        </w:rPr>
        <w:t>,</w:t>
      </w:r>
      <w:r>
        <w:rPr>
          <w:rFonts w:ascii="Bookman Old Style" w:hAnsi="Bookman Old Style"/>
          <w:b/>
          <w:sz w:val="24"/>
          <w:szCs w:val="24"/>
        </w:rPr>
        <w:t xml:space="preserve"> ref</w:t>
      </w:r>
      <w:r w:rsidR="003D500C">
        <w:rPr>
          <w:rFonts w:ascii="Bookman Old Style" w:hAnsi="Bookman Old Style"/>
          <w:b/>
          <w:sz w:val="24"/>
          <w:szCs w:val="24"/>
        </w:rPr>
        <w:t xml:space="preserve">use to set aside the judgment. </w:t>
      </w:r>
      <w:r>
        <w:rPr>
          <w:rFonts w:ascii="Bookman Old Style" w:hAnsi="Bookman Old Style"/>
          <w:b/>
          <w:sz w:val="24"/>
          <w:szCs w:val="24"/>
        </w:rPr>
        <w:t>The application therefore</w:t>
      </w:r>
      <w:r w:rsidR="001E20FC">
        <w:rPr>
          <w:rFonts w:ascii="Bookman Old Style" w:hAnsi="Bookman Old Style"/>
          <w:b/>
          <w:sz w:val="24"/>
          <w:szCs w:val="24"/>
        </w:rPr>
        <w:t>,</w:t>
      </w:r>
      <w:r>
        <w:rPr>
          <w:rFonts w:ascii="Bookman Old Style" w:hAnsi="Bookman Old Style"/>
          <w:b/>
          <w:sz w:val="24"/>
          <w:szCs w:val="24"/>
        </w:rPr>
        <w:t xml:space="preserve"> fails with costs to the plaintiff -- …”</w:t>
      </w:r>
      <w:r w:rsidR="00175686">
        <w:rPr>
          <w:rFonts w:ascii="Bookman Old Style" w:hAnsi="Bookman Old Style"/>
          <w:sz w:val="24"/>
          <w:szCs w:val="24"/>
        </w:rPr>
        <w:t xml:space="preserve"> </w:t>
      </w:r>
    </w:p>
    <w:p w:rsidR="00344210" w:rsidRDefault="00344210" w:rsidP="00344210">
      <w:pPr>
        <w:pStyle w:val="NoSpacing"/>
        <w:ind w:left="720" w:firstLine="720"/>
        <w:contextualSpacing/>
        <w:jc w:val="both"/>
        <w:rPr>
          <w:rFonts w:ascii="Bookman Old Style" w:hAnsi="Bookman Old Style"/>
          <w:sz w:val="24"/>
          <w:szCs w:val="24"/>
        </w:rPr>
      </w:pPr>
    </w:p>
    <w:p w:rsidR="00344210" w:rsidRDefault="00344210" w:rsidP="00344210">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our view, the Court below fell in error.  It was supposed to rule on the crucial issue “whether the appellant was properly served</w:t>
      </w:r>
      <w:r w:rsidR="00EB19EF">
        <w:rPr>
          <w:rFonts w:ascii="Bookman Old Style" w:hAnsi="Bookman Old Style"/>
          <w:sz w:val="24"/>
          <w:szCs w:val="24"/>
        </w:rPr>
        <w:t>”</w:t>
      </w:r>
      <w:r>
        <w:rPr>
          <w:rFonts w:ascii="Bookman Old Style" w:hAnsi="Bookman Old Style"/>
          <w:sz w:val="24"/>
          <w:szCs w:val="24"/>
        </w:rPr>
        <w:t xml:space="preserve"> with the process for him to have filed an appearance and </w:t>
      </w:r>
      <w:proofErr w:type="spellStart"/>
      <w:r>
        <w:rPr>
          <w:rFonts w:ascii="Bookman Old Style" w:hAnsi="Bookman Old Style"/>
          <w:sz w:val="24"/>
          <w:szCs w:val="24"/>
        </w:rPr>
        <w:t>defence</w:t>
      </w:r>
      <w:proofErr w:type="spellEnd"/>
      <w:r>
        <w:rPr>
          <w:rFonts w:ascii="Bookman Old Style" w:hAnsi="Bookman Old Style"/>
          <w:sz w:val="24"/>
          <w:szCs w:val="24"/>
        </w:rPr>
        <w:t>. If the Court below properly directed itself to the main issue</w:t>
      </w:r>
      <w:r w:rsidR="00747196">
        <w:rPr>
          <w:rFonts w:ascii="Bookman Old Style" w:hAnsi="Bookman Old Style"/>
          <w:sz w:val="24"/>
          <w:szCs w:val="24"/>
        </w:rPr>
        <w:t>,</w:t>
      </w:r>
      <w:r>
        <w:rPr>
          <w:rFonts w:ascii="Bookman Old Style" w:hAnsi="Bookman Old Style"/>
          <w:sz w:val="24"/>
          <w:szCs w:val="24"/>
        </w:rPr>
        <w:t xml:space="preserve"> we believe it would have found sufficient cause on which to set aside the default judgment.  The issue whether the appellant had made out a good </w:t>
      </w:r>
      <w:proofErr w:type="spellStart"/>
      <w:r>
        <w:rPr>
          <w:rFonts w:ascii="Bookman Old Style" w:hAnsi="Bookman Old Style"/>
          <w:sz w:val="24"/>
          <w:szCs w:val="24"/>
        </w:rPr>
        <w:t>defence</w:t>
      </w:r>
      <w:proofErr w:type="spellEnd"/>
      <w:r>
        <w:rPr>
          <w:rFonts w:ascii="Bookman Old Style" w:hAnsi="Bookman Old Style"/>
          <w:sz w:val="24"/>
          <w:szCs w:val="24"/>
        </w:rPr>
        <w:t xml:space="preserve"> was not relevant.</w:t>
      </w:r>
    </w:p>
    <w:p w:rsidR="007C4213" w:rsidRDefault="007C4213" w:rsidP="00344210">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In the circumstances, we find merit in the first ground o</w:t>
      </w:r>
      <w:r w:rsidR="00747196">
        <w:rPr>
          <w:rFonts w:ascii="Bookman Old Style" w:hAnsi="Bookman Old Style"/>
          <w:sz w:val="24"/>
          <w:szCs w:val="24"/>
        </w:rPr>
        <w:t>f appeal.  In the light of the O</w:t>
      </w:r>
      <w:r>
        <w:rPr>
          <w:rFonts w:ascii="Bookman Old Style" w:hAnsi="Bookman Old Style"/>
          <w:sz w:val="24"/>
          <w:szCs w:val="24"/>
        </w:rPr>
        <w:t>rder</w:t>
      </w:r>
      <w:r w:rsidR="00747196">
        <w:rPr>
          <w:rFonts w:ascii="Bookman Old Style" w:hAnsi="Bookman Old Style"/>
          <w:sz w:val="24"/>
          <w:szCs w:val="24"/>
        </w:rPr>
        <w:t>,</w:t>
      </w:r>
      <w:r>
        <w:rPr>
          <w:rFonts w:ascii="Bookman Old Style" w:hAnsi="Bookman Old Style"/>
          <w:sz w:val="24"/>
          <w:szCs w:val="24"/>
        </w:rPr>
        <w:t xml:space="preserve"> we propose to make we do not find it necessary to consider the other two grounds of appeal.</w:t>
      </w:r>
    </w:p>
    <w:p w:rsidR="007C4213" w:rsidRDefault="007C4213" w:rsidP="00344210">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t>We allow the appeal and s</w:t>
      </w:r>
      <w:r w:rsidR="00747196">
        <w:rPr>
          <w:rFonts w:ascii="Bookman Old Style" w:hAnsi="Bookman Old Style"/>
          <w:sz w:val="24"/>
          <w:szCs w:val="24"/>
        </w:rPr>
        <w:t xml:space="preserve">et aside the default judgment. </w:t>
      </w:r>
      <w:r>
        <w:rPr>
          <w:rFonts w:ascii="Bookman Old Style" w:hAnsi="Bookman Old Style"/>
          <w:sz w:val="24"/>
          <w:szCs w:val="24"/>
        </w:rPr>
        <w:t>Further</w:t>
      </w:r>
      <w:r w:rsidR="00747196">
        <w:rPr>
          <w:rFonts w:ascii="Bookman Old Style" w:hAnsi="Bookman Old Style"/>
          <w:sz w:val="24"/>
          <w:szCs w:val="24"/>
        </w:rPr>
        <w:t>,</w:t>
      </w:r>
      <w:r>
        <w:rPr>
          <w:rFonts w:ascii="Bookman Old Style" w:hAnsi="Bookman Old Style"/>
          <w:sz w:val="24"/>
          <w:szCs w:val="24"/>
        </w:rPr>
        <w:t xml:space="preserve"> we order that the matter be retried before another High Court Judge.</w:t>
      </w:r>
    </w:p>
    <w:p w:rsidR="00344210" w:rsidRDefault="007C4213" w:rsidP="00344210">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 xml:space="preserve"> </w:t>
      </w:r>
    </w:p>
    <w:p w:rsidR="00344210" w:rsidRPr="00175686" w:rsidRDefault="00344210" w:rsidP="00344210">
      <w:pPr>
        <w:pStyle w:val="NoSpacing"/>
        <w:ind w:left="720" w:firstLine="720"/>
        <w:contextualSpacing/>
        <w:jc w:val="both"/>
        <w:rPr>
          <w:rFonts w:ascii="Bookman Old Style" w:hAnsi="Bookman Old Style"/>
          <w:sz w:val="24"/>
          <w:szCs w:val="24"/>
        </w:rPr>
      </w:pPr>
    </w:p>
    <w:p w:rsidR="00175686" w:rsidRDefault="00175686" w:rsidP="008760FB">
      <w:pPr>
        <w:pStyle w:val="NoSpacing"/>
        <w:spacing w:line="360" w:lineRule="auto"/>
        <w:contextualSpacing/>
        <w:jc w:val="both"/>
        <w:rPr>
          <w:rFonts w:ascii="Bookman Old Style" w:hAnsi="Bookman Old Style"/>
          <w:sz w:val="24"/>
          <w:szCs w:val="24"/>
        </w:rPr>
      </w:pPr>
      <w:r>
        <w:rPr>
          <w:rFonts w:ascii="Bookman Old Style" w:hAnsi="Bookman Old Style"/>
          <w:sz w:val="24"/>
          <w:szCs w:val="24"/>
        </w:rPr>
        <w:tab/>
      </w:r>
    </w:p>
    <w:p w:rsidR="00826C7C" w:rsidRPr="008760FB" w:rsidRDefault="00826C7C" w:rsidP="008760FB">
      <w:pPr>
        <w:pStyle w:val="NoSpacing"/>
        <w:spacing w:line="360" w:lineRule="auto"/>
        <w:contextualSpacing/>
        <w:jc w:val="both"/>
        <w:rPr>
          <w:rFonts w:ascii="Bookman Old Style" w:hAnsi="Bookman Old Style"/>
          <w:sz w:val="24"/>
          <w:szCs w:val="24"/>
        </w:rPr>
      </w:pPr>
    </w:p>
    <w:p w:rsidR="008760FB" w:rsidRDefault="008760FB" w:rsidP="008760FB">
      <w:pPr>
        <w:pStyle w:val="NoSpacing"/>
        <w:contextualSpacing/>
        <w:jc w:val="both"/>
        <w:rPr>
          <w:rFonts w:ascii="Bookman Old Style" w:hAnsi="Bookman Old Style"/>
          <w:sz w:val="24"/>
          <w:szCs w:val="24"/>
        </w:rPr>
      </w:pPr>
    </w:p>
    <w:p w:rsidR="00810D18" w:rsidRDefault="00810D18" w:rsidP="00810D18">
      <w:pPr>
        <w:pStyle w:val="NoSpacing"/>
        <w:contextualSpacing/>
        <w:jc w:val="center"/>
        <w:rPr>
          <w:rFonts w:ascii="Bookman Old Style" w:hAnsi="Bookman Old Style"/>
          <w:sz w:val="24"/>
          <w:szCs w:val="24"/>
        </w:rPr>
      </w:pPr>
      <w:r>
        <w:rPr>
          <w:rFonts w:ascii="Bookman Old Style" w:hAnsi="Bookman Old Style"/>
          <w:sz w:val="24"/>
          <w:szCs w:val="24"/>
        </w:rPr>
        <w:t>…………………………………………</w:t>
      </w:r>
    </w:p>
    <w:p w:rsidR="00810D18" w:rsidRDefault="00810D18" w:rsidP="00810D18">
      <w:pPr>
        <w:pStyle w:val="NoSpacing"/>
        <w:contextualSpacing/>
        <w:jc w:val="center"/>
        <w:rPr>
          <w:rFonts w:ascii="Bookman Old Style" w:hAnsi="Bookman Old Style"/>
          <w:sz w:val="24"/>
          <w:szCs w:val="24"/>
        </w:rPr>
      </w:pPr>
      <w:r>
        <w:rPr>
          <w:rFonts w:ascii="Bookman Old Style" w:hAnsi="Bookman Old Style"/>
          <w:sz w:val="24"/>
          <w:szCs w:val="24"/>
        </w:rPr>
        <w:t xml:space="preserve">M.S. </w:t>
      </w:r>
      <w:proofErr w:type="spellStart"/>
      <w:r>
        <w:rPr>
          <w:rFonts w:ascii="Bookman Old Style" w:hAnsi="Bookman Old Style"/>
          <w:sz w:val="24"/>
          <w:szCs w:val="24"/>
        </w:rPr>
        <w:t>Mwanamwambwa</w:t>
      </w:r>
      <w:proofErr w:type="spellEnd"/>
      <w:r>
        <w:rPr>
          <w:rFonts w:ascii="Bookman Old Style" w:hAnsi="Bookman Old Style"/>
          <w:sz w:val="24"/>
          <w:szCs w:val="24"/>
        </w:rPr>
        <w:t>,</w:t>
      </w:r>
    </w:p>
    <w:p w:rsidR="00810D18" w:rsidRDefault="00810D18" w:rsidP="00810D18">
      <w:pPr>
        <w:pStyle w:val="NoSpacing"/>
        <w:contextualSpacing/>
        <w:jc w:val="center"/>
        <w:rPr>
          <w:rFonts w:ascii="Bookman Old Style" w:hAnsi="Bookman Old Style"/>
          <w:b/>
          <w:sz w:val="24"/>
          <w:szCs w:val="24"/>
          <w:u w:val="single"/>
        </w:rPr>
      </w:pPr>
      <w:r>
        <w:rPr>
          <w:rFonts w:ascii="Bookman Old Style" w:hAnsi="Bookman Old Style"/>
          <w:b/>
          <w:sz w:val="24"/>
          <w:szCs w:val="24"/>
          <w:u w:val="single"/>
        </w:rPr>
        <w:t>SUPREME COURT JUDGE</w:t>
      </w:r>
    </w:p>
    <w:p w:rsidR="00810D18" w:rsidRDefault="00810D18" w:rsidP="00810D18">
      <w:pPr>
        <w:pStyle w:val="NoSpacing"/>
        <w:contextualSpacing/>
        <w:jc w:val="center"/>
        <w:rPr>
          <w:rFonts w:ascii="Bookman Old Style" w:hAnsi="Bookman Old Style"/>
          <w:b/>
          <w:sz w:val="24"/>
          <w:szCs w:val="24"/>
          <w:u w:val="single"/>
        </w:rPr>
      </w:pPr>
    </w:p>
    <w:p w:rsidR="00810D18" w:rsidRDefault="00810D18" w:rsidP="00810D18">
      <w:pPr>
        <w:pStyle w:val="NoSpacing"/>
        <w:contextualSpacing/>
        <w:jc w:val="center"/>
        <w:rPr>
          <w:rFonts w:ascii="Bookman Old Style" w:hAnsi="Bookman Old Style"/>
          <w:b/>
          <w:sz w:val="24"/>
          <w:szCs w:val="24"/>
          <w:u w:val="single"/>
        </w:rPr>
      </w:pPr>
    </w:p>
    <w:p w:rsidR="00810D18" w:rsidRDefault="00810D18" w:rsidP="00810D18">
      <w:pPr>
        <w:pStyle w:val="NoSpacing"/>
        <w:contextualSpacing/>
        <w:jc w:val="center"/>
        <w:rPr>
          <w:rFonts w:ascii="Bookman Old Style" w:hAnsi="Bookman Old Style"/>
          <w:b/>
          <w:sz w:val="24"/>
          <w:szCs w:val="24"/>
          <w:u w:val="single"/>
        </w:rPr>
      </w:pPr>
    </w:p>
    <w:p w:rsidR="00810D18" w:rsidRDefault="00810D18" w:rsidP="00810D18">
      <w:pPr>
        <w:pStyle w:val="NoSpacing"/>
        <w:contextualSpacing/>
        <w:jc w:val="center"/>
        <w:rPr>
          <w:rFonts w:ascii="Bookman Old Style" w:hAnsi="Bookman Old Style"/>
          <w:b/>
          <w:sz w:val="24"/>
          <w:szCs w:val="24"/>
          <w:u w:val="single"/>
        </w:rPr>
      </w:pPr>
    </w:p>
    <w:p w:rsidR="00810D18" w:rsidRDefault="00810D18" w:rsidP="00810D18">
      <w:pPr>
        <w:pStyle w:val="NoSpacing"/>
        <w:contextualSpacing/>
        <w:jc w:val="center"/>
        <w:rPr>
          <w:rFonts w:ascii="Bookman Old Style" w:hAnsi="Bookman Old Style"/>
          <w:b/>
          <w:sz w:val="24"/>
          <w:szCs w:val="24"/>
          <w:u w:val="single"/>
        </w:rPr>
      </w:pPr>
    </w:p>
    <w:p w:rsidR="00810D18" w:rsidRDefault="00810D18" w:rsidP="00810D18">
      <w:pPr>
        <w:pStyle w:val="NoSpacing"/>
        <w:contextualSpacing/>
        <w:jc w:val="center"/>
        <w:rPr>
          <w:rFonts w:ascii="Bookman Old Style" w:hAnsi="Bookman Old Style"/>
          <w:b/>
          <w:sz w:val="24"/>
          <w:szCs w:val="24"/>
          <w:u w:val="single"/>
        </w:rPr>
      </w:pPr>
    </w:p>
    <w:p w:rsidR="00810D18" w:rsidRDefault="00810D18" w:rsidP="00810D18">
      <w:pPr>
        <w:pStyle w:val="NoSpacing"/>
        <w:contextualSpacing/>
        <w:jc w:val="both"/>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w:t>
      </w:r>
    </w:p>
    <w:p w:rsidR="00810D18" w:rsidRDefault="00810D18" w:rsidP="00810D18">
      <w:pPr>
        <w:pStyle w:val="NoSpacing"/>
        <w:contextualSpacing/>
        <w:jc w:val="both"/>
        <w:rPr>
          <w:rFonts w:ascii="Bookman Old Style" w:hAnsi="Bookman Old Style"/>
          <w:sz w:val="24"/>
          <w:szCs w:val="24"/>
        </w:rPr>
      </w:pPr>
      <w:r>
        <w:rPr>
          <w:rFonts w:ascii="Bookman Old Style" w:hAnsi="Bookman Old Style"/>
          <w:sz w:val="24"/>
          <w:szCs w:val="24"/>
        </w:rPr>
        <w:t xml:space="preserve">           G. S. </w:t>
      </w:r>
      <w:proofErr w:type="spellStart"/>
      <w:r>
        <w:rPr>
          <w:rFonts w:ascii="Bookman Old Style" w:hAnsi="Bookman Old Style"/>
          <w:sz w:val="24"/>
          <w:szCs w:val="24"/>
        </w:rPr>
        <w:t>Phiri</w:t>
      </w:r>
      <w:proofErr w:type="spellEnd"/>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M. E. </w:t>
      </w:r>
      <w:proofErr w:type="spellStart"/>
      <w:r>
        <w:rPr>
          <w:rFonts w:ascii="Bookman Old Style" w:hAnsi="Bookman Old Style"/>
          <w:sz w:val="24"/>
          <w:szCs w:val="24"/>
        </w:rPr>
        <w:t>Wanki</w:t>
      </w:r>
      <w:proofErr w:type="spellEnd"/>
      <w:r>
        <w:rPr>
          <w:rFonts w:ascii="Bookman Old Style" w:hAnsi="Bookman Old Style"/>
          <w:sz w:val="24"/>
          <w:szCs w:val="24"/>
        </w:rPr>
        <w:t>,</w:t>
      </w:r>
    </w:p>
    <w:p w:rsidR="00810D18" w:rsidRPr="00810D18" w:rsidRDefault="00810D18" w:rsidP="00810D18">
      <w:pPr>
        <w:pStyle w:val="NoSpacing"/>
        <w:contextualSpacing/>
        <w:jc w:val="both"/>
        <w:rPr>
          <w:rFonts w:ascii="Bookman Old Style" w:hAnsi="Bookman Old Style"/>
          <w:b/>
          <w:sz w:val="24"/>
          <w:szCs w:val="24"/>
          <w:u w:val="single"/>
        </w:rPr>
      </w:pPr>
      <w:r>
        <w:rPr>
          <w:rFonts w:ascii="Bookman Old Style" w:hAnsi="Bookman Old Style"/>
          <w:b/>
          <w:sz w:val="24"/>
          <w:szCs w:val="24"/>
        </w:rPr>
        <w:t xml:space="preserve">  </w:t>
      </w:r>
      <w:r>
        <w:rPr>
          <w:rFonts w:ascii="Bookman Old Style" w:hAnsi="Bookman Old Style"/>
          <w:b/>
          <w:sz w:val="24"/>
          <w:szCs w:val="24"/>
          <w:u w:val="single"/>
        </w:rPr>
        <w:t>SUPREME COURT JUDGE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u w:val="single"/>
        </w:rPr>
        <w:t>SUPREME COURT JUDGE</w:t>
      </w:r>
    </w:p>
    <w:p w:rsidR="008760FB" w:rsidRPr="008760FB" w:rsidRDefault="008760FB" w:rsidP="008760FB">
      <w:pPr>
        <w:pStyle w:val="NoSpacing"/>
        <w:contextualSpacing/>
        <w:jc w:val="both"/>
        <w:rPr>
          <w:rFonts w:ascii="Bookman Old Style" w:hAnsi="Bookman Old Style"/>
          <w:b/>
          <w:sz w:val="24"/>
          <w:szCs w:val="24"/>
        </w:rPr>
      </w:pPr>
    </w:p>
    <w:sectPr w:rsidR="008760FB" w:rsidRPr="008760FB" w:rsidSect="009979EE">
      <w:footerReference w:type="default" r:id="rId7"/>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B78" w:rsidRDefault="005D2B78" w:rsidP="00D4509D">
      <w:pPr>
        <w:spacing w:after="0" w:line="240" w:lineRule="auto"/>
      </w:pPr>
      <w:r>
        <w:separator/>
      </w:r>
    </w:p>
  </w:endnote>
  <w:endnote w:type="continuationSeparator" w:id="1">
    <w:p w:rsidR="005D2B78" w:rsidRDefault="005D2B78" w:rsidP="00D45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5128"/>
      <w:docPartObj>
        <w:docPartGallery w:val="Page Numbers (Bottom of Page)"/>
        <w:docPartUnique/>
      </w:docPartObj>
    </w:sdtPr>
    <w:sdtContent>
      <w:p w:rsidR="00344210" w:rsidRDefault="00344210">
        <w:pPr>
          <w:pStyle w:val="Footer"/>
          <w:jc w:val="center"/>
        </w:pPr>
        <w:r>
          <w:rPr>
            <w:rFonts w:ascii="Bookman Old Style" w:hAnsi="Bookman Old Style"/>
            <w:b/>
          </w:rPr>
          <w:t>J</w:t>
        </w:r>
        <w:fldSimple w:instr=" PAGE   \* MERGEFORMAT ">
          <w:r w:rsidR="00B3019D">
            <w:rPr>
              <w:noProof/>
            </w:rPr>
            <w:t>10</w:t>
          </w:r>
        </w:fldSimple>
      </w:p>
    </w:sdtContent>
  </w:sdt>
  <w:p w:rsidR="00344210" w:rsidRDefault="00344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B78" w:rsidRDefault="005D2B78" w:rsidP="00D4509D">
      <w:pPr>
        <w:spacing w:after="0" w:line="240" w:lineRule="auto"/>
      </w:pPr>
      <w:r>
        <w:separator/>
      </w:r>
    </w:p>
  </w:footnote>
  <w:footnote w:type="continuationSeparator" w:id="1">
    <w:p w:rsidR="005D2B78" w:rsidRDefault="005D2B78" w:rsidP="00D45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0714E"/>
    <w:multiLevelType w:val="hybridMultilevel"/>
    <w:tmpl w:val="EA46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709B9"/>
    <w:multiLevelType w:val="hybridMultilevel"/>
    <w:tmpl w:val="7D6E8046"/>
    <w:lvl w:ilvl="0" w:tplc="90688206">
      <w:start w:val="1"/>
      <w:numFmt w:val="decimal"/>
      <w:lvlText w:val="%1."/>
      <w:lvlJc w:val="left"/>
      <w:pPr>
        <w:ind w:left="1140" w:hanging="360"/>
      </w:pPr>
      <w:rPr>
        <w:rFonts w:ascii="Bookman Old Style" w:hAnsi="Bookman Old Style" w:hint="default"/>
        <w:b/>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9979EE"/>
    <w:rsid w:val="00073ECC"/>
    <w:rsid w:val="0009501C"/>
    <w:rsid w:val="00100BC3"/>
    <w:rsid w:val="00103093"/>
    <w:rsid w:val="00133F9D"/>
    <w:rsid w:val="001704D9"/>
    <w:rsid w:val="00175686"/>
    <w:rsid w:val="00180139"/>
    <w:rsid w:val="001A115F"/>
    <w:rsid w:val="001E20FC"/>
    <w:rsid w:val="001E33E5"/>
    <w:rsid w:val="001F3B98"/>
    <w:rsid w:val="00200334"/>
    <w:rsid w:val="002200FE"/>
    <w:rsid w:val="00260620"/>
    <w:rsid w:val="00264F81"/>
    <w:rsid w:val="00280D5B"/>
    <w:rsid w:val="002B5AA1"/>
    <w:rsid w:val="002B5B8B"/>
    <w:rsid w:val="002B6AE5"/>
    <w:rsid w:val="002F1ADA"/>
    <w:rsid w:val="003255EC"/>
    <w:rsid w:val="00344210"/>
    <w:rsid w:val="0034624B"/>
    <w:rsid w:val="00362079"/>
    <w:rsid w:val="003724AF"/>
    <w:rsid w:val="00372851"/>
    <w:rsid w:val="003B67AA"/>
    <w:rsid w:val="003C5583"/>
    <w:rsid w:val="003D500C"/>
    <w:rsid w:val="00432272"/>
    <w:rsid w:val="004364D0"/>
    <w:rsid w:val="004724F4"/>
    <w:rsid w:val="00482DCB"/>
    <w:rsid w:val="00484F2F"/>
    <w:rsid w:val="0049262A"/>
    <w:rsid w:val="004A7575"/>
    <w:rsid w:val="004D0C29"/>
    <w:rsid w:val="005569BA"/>
    <w:rsid w:val="005A5E3C"/>
    <w:rsid w:val="005B342C"/>
    <w:rsid w:val="005D2B78"/>
    <w:rsid w:val="005E38A0"/>
    <w:rsid w:val="006045A4"/>
    <w:rsid w:val="00643CEB"/>
    <w:rsid w:val="00651178"/>
    <w:rsid w:val="00657A78"/>
    <w:rsid w:val="00660251"/>
    <w:rsid w:val="006D0B88"/>
    <w:rsid w:val="006F5D27"/>
    <w:rsid w:val="00700310"/>
    <w:rsid w:val="00700F6B"/>
    <w:rsid w:val="007057E1"/>
    <w:rsid w:val="0071144B"/>
    <w:rsid w:val="00747196"/>
    <w:rsid w:val="0077737F"/>
    <w:rsid w:val="00787B3A"/>
    <w:rsid w:val="007C4213"/>
    <w:rsid w:val="007D3709"/>
    <w:rsid w:val="007E06CB"/>
    <w:rsid w:val="00805D79"/>
    <w:rsid w:val="00810D18"/>
    <w:rsid w:val="00813F18"/>
    <w:rsid w:val="00816E33"/>
    <w:rsid w:val="00822EA4"/>
    <w:rsid w:val="00823398"/>
    <w:rsid w:val="00825539"/>
    <w:rsid w:val="00826C7C"/>
    <w:rsid w:val="0083338E"/>
    <w:rsid w:val="00837A48"/>
    <w:rsid w:val="00854BA1"/>
    <w:rsid w:val="008760FB"/>
    <w:rsid w:val="008844BE"/>
    <w:rsid w:val="008D39FF"/>
    <w:rsid w:val="008E5D10"/>
    <w:rsid w:val="008F28ED"/>
    <w:rsid w:val="009415C0"/>
    <w:rsid w:val="00946042"/>
    <w:rsid w:val="00962090"/>
    <w:rsid w:val="009979EE"/>
    <w:rsid w:val="009D1BE9"/>
    <w:rsid w:val="00B13835"/>
    <w:rsid w:val="00B1676E"/>
    <w:rsid w:val="00B23E19"/>
    <w:rsid w:val="00B3019D"/>
    <w:rsid w:val="00BA6C86"/>
    <w:rsid w:val="00BC04B8"/>
    <w:rsid w:val="00BC0E12"/>
    <w:rsid w:val="00BC3011"/>
    <w:rsid w:val="00BE05F8"/>
    <w:rsid w:val="00C0371F"/>
    <w:rsid w:val="00C42BED"/>
    <w:rsid w:val="00C440ED"/>
    <w:rsid w:val="00C46773"/>
    <w:rsid w:val="00CB21F9"/>
    <w:rsid w:val="00CB7DEE"/>
    <w:rsid w:val="00CD1A8F"/>
    <w:rsid w:val="00CD68C7"/>
    <w:rsid w:val="00D4509D"/>
    <w:rsid w:val="00D7079D"/>
    <w:rsid w:val="00D831F8"/>
    <w:rsid w:val="00DD1959"/>
    <w:rsid w:val="00DF167A"/>
    <w:rsid w:val="00DF523C"/>
    <w:rsid w:val="00E05F95"/>
    <w:rsid w:val="00E657CB"/>
    <w:rsid w:val="00EA2348"/>
    <w:rsid w:val="00EB19EF"/>
    <w:rsid w:val="00EE2FCE"/>
    <w:rsid w:val="00EF54B2"/>
    <w:rsid w:val="00F23DBA"/>
    <w:rsid w:val="00F648F6"/>
    <w:rsid w:val="00F71C15"/>
    <w:rsid w:val="00FC2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9EE"/>
    <w:pPr>
      <w:spacing w:after="0" w:line="240" w:lineRule="auto"/>
    </w:pPr>
  </w:style>
  <w:style w:type="paragraph" w:styleId="ListParagraph">
    <w:name w:val="List Paragraph"/>
    <w:basedOn w:val="Normal"/>
    <w:uiPriority w:val="34"/>
    <w:qFormat/>
    <w:rsid w:val="00C46773"/>
    <w:pPr>
      <w:ind w:left="720"/>
      <w:contextualSpacing/>
    </w:pPr>
  </w:style>
  <w:style w:type="paragraph" w:styleId="Header">
    <w:name w:val="header"/>
    <w:basedOn w:val="Normal"/>
    <w:link w:val="HeaderChar"/>
    <w:uiPriority w:val="99"/>
    <w:semiHidden/>
    <w:unhideWhenUsed/>
    <w:rsid w:val="00D45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09D"/>
  </w:style>
  <w:style w:type="paragraph" w:styleId="Footer">
    <w:name w:val="footer"/>
    <w:basedOn w:val="Normal"/>
    <w:link w:val="FooterChar"/>
    <w:uiPriority w:val="99"/>
    <w:unhideWhenUsed/>
    <w:rsid w:val="00D4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Sakala</dc:creator>
  <cp:lastModifiedBy>Catherine Sakala</cp:lastModifiedBy>
  <cp:revision>2</cp:revision>
  <cp:lastPrinted>2012-05-17T09:58:00Z</cp:lastPrinted>
  <dcterms:created xsi:type="dcterms:W3CDTF">2012-09-20T11:18:00Z</dcterms:created>
  <dcterms:modified xsi:type="dcterms:W3CDTF">2012-09-20T11:18:00Z</dcterms:modified>
</cp:coreProperties>
</file>