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4B" w:rsidRDefault="00B60A7E" w:rsidP="00B60A7E">
      <w:pPr>
        <w:pStyle w:val="NoSpacing"/>
        <w:rPr>
          <w:rFonts w:ascii="Bookman Old Style" w:hAnsi="Bookman Old Style"/>
          <w:sz w:val="24"/>
          <w:szCs w:val="24"/>
          <w:u w:val="single"/>
        </w:rPr>
      </w:pPr>
      <w:proofErr w:type="gramStart"/>
      <w:r>
        <w:rPr>
          <w:rFonts w:ascii="Bookman Old Style" w:hAnsi="Bookman Old Style"/>
          <w:sz w:val="24"/>
          <w:szCs w:val="24"/>
          <w:u w:val="single"/>
        </w:rPr>
        <w:t>IN THE SUPREME COURT OF ZAMBIA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u w:val="single"/>
        </w:rPr>
        <w:t>APPEAL NO.</w:t>
      </w:r>
      <w:proofErr w:type="gramEnd"/>
      <w:r>
        <w:rPr>
          <w:rFonts w:ascii="Bookman Old Style" w:hAnsi="Bookman Old Style"/>
          <w:sz w:val="24"/>
          <w:szCs w:val="24"/>
          <w:u w:val="single"/>
        </w:rPr>
        <w:t xml:space="preserve"> 68 OF 2011</w:t>
      </w:r>
    </w:p>
    <w:p w:rsidR="00B60A7E" w:rsidRDefault="00B60A7E" w:rsidP="00B60A7E">
      <w:pPr>
        <w:pStyle w:val="NoSpacing"/>
        <w:rPr>
          <w:rFonts w:ascii="Bookman Old Style" w:hAnsi="Bookman Old Style"/>
          <w:sz w:val="24"/>
          <w:szCs w:val="24"/>
          <w:u w:val="single"/>
        </w:rPr>
      </w:pPr>
      <w:r>
        <w:rPr>
          <w:rFonts w:ascii="Bookman Old Style" w:hAnsi="Bookman Old Style"/>
          <w:sz w:val="24"/>
          <w:szCs w:val="24"/>
          <w:u w:val="single"/>
        </w:rPr>
        <w:t>HOLDEN AT NDOLA</w:t>
      </w:r>
    </w:p>
    <w:p w:rsidR="00B60A7E" w:rsidRPr="00B60A7E" w:rsidRDefault="00B60A7E" w:rsidP="00B60A7E">
      <w:pPr>
        <w:pStyle w:val="NoSpacing"/>
        <w:rPr>
          <w:rFonts w:ascii="Bookman Old Style" w:hAnsi="Bookman Old Style"/>
          <w:sz w:val="28"/>
          <w:szCs w:val="28"/>
        </w:rPr>
      </w:pPr>
      <w:r w:rsidRPr="00B60A7E">
        <w:rPr>
          <w:rFonts w:ascii="Bookman Old Style" w:hAnsi="Bookman Old Style"/>
          <w:sz w:val="28"/>
          <w:szCs w:val="28"/>
        </w:rPr>
        <w:t>(Civil Jurisdiction)</w:t>
      </w:r>
    </w:p>
    <w:p w:rsidR="00B60A7E" w:rsidRDefault="00B60A7E" w:rsidP="00B60A7E">
      <w:pPr>
        <w:pStyle w:val="NoSpacing"/>
        <w:rPr>
          <w:rFonts w:ascii="Bookman Old Style" w:hAnsi="Bookman Old Style"/>
          <w:sz w:val="28"/>
          <w:szCs w:val="28"/>
          <w:u w:val="single"/>
        </w:rPr>
      </w:pPr>
    </w:p>
    <w:p w:rsidR="00B60A7E" w:rsidRDefault="00B60A7E" w:rsidP="00B60A7E">
      <w:pPr>
        <w:pStyle w:val="NoSpacing"/>
        <w:rPr>
          <w:rFonts w:ascii="Bookman Old Style" w:hAnsi="Bookman Old Style"/>
          <w:sz w:val="28"/>
          <w:szCs w:val="28"/>
        </w:rPr>
      </w:pPr>
      <w:r>
        <w:rPr>
          <w:rFonts w:ascii="Bookman Old Style" w:hAnsi="Bookman Old Style"/>
          <w:sz w:val="28"/>
          <w:szCs w:val="28"/>
        </w:rPr>
        <w:t xml:space="preserve">B E T W E </w:t>
      </w:r>
      <w:proofErr w:type="spellStart"/>
      <w:r>
        <w:rPr>
          <w:rFonts w:ascii="Bookman Old Style" w:hAnsi="Bookman Old Style"/>
          <w:sz w:val="28"/>
          <w:szCs w:val="28"/>
        </w:rPr>
        <w:t>E</w:t>
      </w:r>
      <w:proofErr w:type="spellEnd"/>
      <w:r>
        <w:rPr>
          <w:rFonts w:ascii="Bookman Old Style" w:hAnsi="Bookman Old Style"/>
          <w:sz w:val="28"/>
          <w:szCs w:val="28"/>
        </w:rPr>
        <w:t xml:space="preserve"> N:</w:t>
      </w:r>
    </w:p>
    <w:p w:rsidR="00B60A7E" w:rsidRDefault="00B60A7E" w:rsidP="00B60A7E">
      <w:pPr>
        <w:pStyle w:val="NoSpacing"/>
        <w:rPr>
          <w:rFonts w:ascii="Bookman Old Style" w:hAnsi="Bookman Old Style"/>
          <w:sz w:val="28"/>
          <w:szCs w:val="28"/>
        </w:rPr>
      </w:pPr>
    </w:p>
    <w:p w:rsidR="00B60A7E" w:rsidRDefault="00B60A7E" w:rsidP="00B60A7E">
      <w:pPr>
        <w:pStyle w:val="NoSpacing"/>
        <w:rPr>
          <w:rFonts w:ascii="Bookman Old Style" w:hAnsi="Bookman Old Style"/>
          <w:sz w:val="28"/>
          <w:szCs w:val="28"/>
          <w:u w:val="single"/>
        </w:rPr>
      </w:pPr>
      <w:r w:rsidRPr="00B60A7E">
        <w:rPr>
          <w:rFonts w:ascii="Bookman Old Style" w:hAnsi="Bookman Old Style"/>
          <w:b/>
          <w:sz w:val="28"/>
          <w:szCs w:val="28"/>
        </w:rPr>
        <w:t>NFC AFRICA MINING PLC</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sz w:val="28"/>
          <w:szCs w:val="28"/>
          <w:u w:val="single"/>
        </w:rPr>
        <w:t>APPELLANT</w:t>
      </w:r>
    </w:p>
    <w:p w:rsidR="00B60A7E" w:rsidRDefault="00B60A7E" w:rsidP="00B60A7E">
      <w:pPr>
        <w:pStyle w:val="NoSpacing"/>
        <w:rPr>
          <w:rFonts w:ascii="Bookman Old Style" w:hAnsi="Bookman Old Style"/>
          <w:sz w:val="28"/>
          <w:szCs w:val="28"/>
        </w:rPr>
      </w:pPr>
      <w:r>
        <w:rPr>
          <w:rFonts w:ascii="Bookman Old Style" w:hAnsi="Bookman Old Style"/>
          <w:sz w:val="28"/>
          <w:szCs w:val="28"/>
        </w:rPr>
        <w:t>AND</w:t>
      </w:r>
    </w:p>
    <w:p w:rsidR="00B60A7E" w:rsidRDefault="00B60A7E" w:rsidP="00B60A7E">
      <w:pPr>
        <w:pStyle w:val="NoSpacing"/>
        <w:rPr>
          <w:rFonts w:ascii="Bookman Old Style" w:hAnsi="Bookman Old Style"/>
          <w:sz w:val="28"/>
          <w:szCs w:val="28"/>
          <w:u w:val="single"/>
        </w:rPr>
      </w:pPr>
      <w:r>
        <w:rPr>
          <w:rFonts w:ascii="Bookman Old Style" w:hAnsi="Bookman Old Style"/>
          <w:b/>
          <w:sz w:val="28"/>
          <w:szCs w:val="28"/>
        </w:rPr>
        <w:t>JOHN MUBANGA AND 8 OTHERS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RESPONDENT</w:t>
      </w:r>
    </w:p>
    <w:p w:rsidR="00B60A7E" w:rsidRDefault="00B60A7E" w:rsidP="00B60A7E">
      <w:pPr>
        <w:pStyle w:val="NoSpacing"/>
        <w:rPr>
          <w:rFonts w:ascii="Bookman Old Style" w:hAnsi="Bookman Old Style"/>
          <w:sz w:val="28"/>
          <w:szCs w:val="28"/>
          <w:u w:val="single"/>
        </w:rPr>
      </w:pPr>
    </w:p>
    <w:p w:rsidR="00B60A7E" w:rsidRDefault="00B60A7E" w:rsidP="00B60A7E">
      <w:pPr>
        <w:pStyle w:val="NoSpacing"/>
        <w:rPr>
          <w:rFonts w:ascii="Bookman Old Style" w:hAnsi="Bookman Old Style"/>
          <w:b/>
          <w:sz w:val="28"/>
          <w:szCs w:val="28"/>
        </w:rPr>
      </w:pPr>
      <w:r w:rsidRPr="00B60A7E">
        <w:rPr>
          <w:rFonts w:ascii="Bookman Old Style" w:hAnsi="Bookman Old Style"/>
          <w:sz w:val="28"/>
          <w:szCs w:val="28"/>
        </w:rPr>
        <w:t>CORAM:</w:t>
      </w:r>
      <w:r>
        <w:rPr>
          <w:rFonts w:ascii="Bookman Old Style" w:hAnsi="Bookman Old Style"/>
          <w:sz w:val="28"/>
          <w:szCs w:val="28"/>
        </w:rPr>
        <w:tab/>
      </w:r>
      <w:r>
        <w:rPr>
          <w:rFonts w:ascii="Bookman Old Style" w:hAnsi="Bookman Old Style"/>
          <w:b/>
          <w:sz w:val="28"/>
          <w:szCs w:val="28"/>
        </w:rPr>
        <w:t>CHIRWA, AG. DCJ, CHIBOMBA AND WANKI, JJS</w:t>
      </w:r>
    </w:p>
    <w:p w:rsidR="00B60A7E" w:rsidRDefault="00B60A7E" w:rsidP="00B60A7E">
      <w:pPr>
        <w:pStyle w:val="NoSpacing"/>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On 6</w:t>
      </w:r>
      <w:r>
        <w:rPr>
          <w:rFonts w:ascii="Bookman Old Style" w:hAnsi="Bookman Old Style"/>
          <w:sz w:val="28"/>
          <w:szCs w:val="28"/>
          <w:vertAlign w:val="superscript"/>
        </w:rPr>
        <w:t>th</w:t>
      </w:r>
      <w:r w:rsidR="00C7029E">
        <w:rPr>
          <w:rFonts w:ascii="Bookman Old Style" w:hAnsi="Bookman Old Style"/>
          <w:sz w:val="28"/>
          <w:szCs w:val="28"/>
        </w:rPr>
        <w:t xml:space="preserve"> December, 2011 and 14</w:t>
      </w:r>
      <w:r w:rsidR="00C7029E">
        <w:rPr>
          <w:rFonts w:ascii="Bookman Old Style" w:hAnsi="Bookman Old Style"/>
          <w:sz w:val="28"/>
          <w:szCs w:val="28"/>
          <w:vertAlign w:val="superscript"/>
        </w:rPr>
        <w:t>th</w:t>
      </w:r>
      <w:r w:rsidR="00C7029E">
        <w:rPr>
          <w:rFonts w:ascii="Bookman Old Style" w:hAnsi="Bookman Old Style"/>
          <w:sz w:val="28"/>
          <w:szCs w:val="28"/>
        </w:rPr>
        <w:t xml:space="preserve"> March</w:t>
      </w:r>
      <w:r>
        <w:rPr>
          <w:rFonts w:ascii="Bookman Old Style" w:hAnsi="Bookman Old Style"/>
          <w:sz w:val="28"/>
          <w:szCs w:val="28"/>
        </w:rPr>
        <w:t>, 2012</w:t>
      </w:r>
    </w:p>
    <w:p w:rsidR="00B60A7E" w:rsidRDefault="00B60A7E" w:rsidP="00B60A7E">
      <w:pPr>
        <w:pStyle w:val="NoSpacing"/>
        <w:rPr>
          <w:rFonts w:ascii="Bookman Old Style" w:hAnsi="Bookman Old Style"/>
          <w:sz w:val="28"/>
          <w:szCs w:val="28"/>
        </w:rPr>
      </w:pPr>
    </w:p>
    <w:p w:rsidR="00B60A7E" w:rsidRDefault="00D84DBA" w:rsidP="00B60A7E">
      <w:pPr>
        <w:pStyle w:val="NoSpacing"/>
        <w:ind w:left="3600" w:hanging="3600"/>
        <w:rPr>
          <w:rFonts w:ascii="Bookman Old Style" w:hAnsi="Bookman Old Style"/>
          <w:sz w:val="28"/>
          <w:szCs w:val="28"/>
        </w:rPr>
      </w:pPr>
      <w:r>
        <w:rPr>
          <w:rFonts w:ascii="Bookman Old Style" w:hAnsi="Bookman Old Style"/>
          <w:sz w:val="28"/>
          <w:szCs w:val="28"/>
        </w:rPr>
        <w:t>For the A</w:t>
      </w:r>
      <w:r w:rsidR="00B60A7E">
        <w:rPr>
          <w:rFonts w:ascii="Bookman Old Style" w:hAnsi="Bookman Old Style"/>
          <w:sz w:val="28"/>
          <w:szCs w:val="28"/>
        </w:rPr>
        <w:t>ppellants:</w:t>
      </w:r>
      <w:r w:rsidR="00B60A7E">
        <w:rPr>
          <w:rFonts w:ascii="Bookman Old Style" w:hAnsi="Bookman Old Style"/>
          <w:sz w:val="28"/>
          <w:szCs w:val="28"/>
        </w:rPr>
        <w:tab/>
        <w:t xml:space="preserve">Mr. A. </w:t>
      </w:r>
      <w:proofErr w:type="spellStart"/>
      <w:r w:rsidR="00B60A7E">
        <w:rPr>
          <w:rFonts w:ascii="Bookman Old Style" w:hAnsi="Bookman Old Style"/>
          <w:sz w:val="28"/>
          <w:szCs w:val="28"/>
        </w:rPr>
        <w:t>Imonda</w:t>
      </w:r>
      <w:proofErr w:type="spellEnd"/>
      <w:r w:rsidR="00B60A7E">
        <w:rPr>
          <w:rFonts w:ascii="Bookman Old Style" w:hAnsi="Bookman Old Style"/>
          <w:sz w:val="28"/>
          <w:szCs w:val="28"/>
        </w:rPr>
        <w:t xml:space="preserve">, of Messrs A. </w:t>
      </w:r>
      <w:proofErr w:type="spellStart"/>
      <w:r w:rsidR="00B60A7E">
        <w:rPr>
          <w:rFonts w:ascii="Bookman Old Style" w:hAnsi="Bookman Old Style"/>
          <w:sz w:val="28"/>
          <w:szCs w:val="28"/>
        </w:rPr>
        <w:t>Imonda</w:t>
      </w:r>
      <w:proofErr w:type="spellEnd"/>
      <w:r w:rsidR="00B60A7E">
        <w:rPr>
          <w:rFonts w:ascii="Bookman Old Style" w:hAnsi="Bookman Old Style"/>
          <w:sz w:val="28"/>
          <w:szCs w:val="28"/>
        </w:rPr>
        <w:t xml:space="preserve"> and Company</w:t>
      </w:r>
    </w:p>
    <w:p w:rsidR="00B60A7E" w:rsidRDefault="00B60A7E" w:rsidP="00B60A7E">
      <w:pPr>
        <w:pStyle w:val="NoSpacing"/>
        <w:ind w:left="2880" w:hanging="2880"/>
        <w:rPr>
          <w:rFonts w:ascii="Bookman Old Style" w:hAnsi="Bookman Old Style"/>
          <w:sz w:val="28"/>
          <w:szCs w:val="28"/>
        </w:rPr>
      </w:pPr>
    </w:p>
    <w:p w:rsidR="00B60A7E" w:rsidRDefault="00B60A7E" w:rsidP="00B60A7E">
      <w:pPr>
        <w:pStyle w:val="NoSpacing"/>
        <w:ind w:left="3600" w:hanging="3600"/>
        <w:rPr>
          <w:rFonts w:ascii="Bookman Old Style" w:hAnsi="Bookman Old Style"/>
          <w:sz w:val="28"/>
          <w:szCs w:val="28"/>
        </w:rPr>
      </w:pPr>
      <w:r>
        <w:rPr>
          <w:rFonts w:ascii="Bookman Old Style" w:hAnsi="Bookman Old Style"/>
          <w:sz w:val="28"/>
          <w:szCs w:val="28"/>
        </w:rPr>
        <w:t>For the Respondent:</w:t>
      </w:r>
      <w:r>
        <w:rPr>
          <w:rFonts w:ascii="Bookman Old Style" w:hAnsi="Bookman Old Style"/>
          <w:sz w:val="28"/>
          <w:szCs w:val="28"/>
        </w:rPr>
        <w:tab/>
        <w:t xml:space="preserve">Mr. M. </w:t>
      </w:r>
      <w:proofErr w:type="spellStart"/>
      <w:r>
        <w:rPr>
          <w:rFonts w:ascii="Bookman Old Style" w:hAnsi="Bookman Old Style"/>
          <w:sz w:val="28"/>
          <w:szCs w:val="28"/>
        </w:rPr>
        <w:t>Simwanza</w:t>
      </w:r>
      <w:proofErr w:type="spellEnd"/>
      <w:r>
        <w:rPr>
          <w:rFonts w:ascii="Bookman Old Style" w:hAnsi="Bookman Old Style"/>
          <w:sz w:val="28"/>
          <w:szCs w:val="28"/>
        </w:rPr>
        <w:t xml:space="preserve"> of Messrs. Kitwe Chambers.</w:t>
      </w:r>
    </w:p>
    <w:p w:rsidR="00B60A7E" w:rsidRDefault="00B60A7E" w:rsidP="00B60A7E">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w:t>
      </w:r>
    </w:p>
    <w:p w:rsidR="00B60A7E" w:rsidRDefault="00B60A7E" w:rsidP="00B60A7E">
      <w:pPr>
        <w:pStyle w:val="NoSpacing"/>
        <w:ind w:left="3600" w:hanging="3600"/>
        <w:rPr>
          <w:rFonts w:ascii="Bookman Old Style" w:hAnsi="Bookman Old Style"/>
          <w:sz w:val="28"/>
          <w:szCs w:val="28"/>
        </w:rPr>
      </w:pPr>
    </w:p>
    <w:p w:rsidR="00B60A7E" w:rsidRDefault="00B60A7E" w:rsidP="00B60A7E">
      <w:pPr>
        <w:pStyle w:val="NoSpacing"/>
        <w:ind w:left="3600" w:hanging="3600"/>
        <w:jc w:val="center"/>
        <w:rPr>
          <w:rFonts w:ascii="Bookman Old Style" w:hAnsi="Bookman Old Style"/>
          <w:b/>
          <w:sz w:val="28"/>
          <w:szCs w:val="28"/>
        </w:rPr>
      </w:pPr>
      <w:r>
        <w:rPr>
          <w:rFonts w:ascii="Bookman Old Style" w:hAnsi="Bookman Old Style"/>
          <w:b/>
          <w:sz w:val="28"/>
          <w:szCs w:val="28"/>
        </w:rPr>
        <w:t>J U D G M E N T</w:t>
      </w:r>
    </w:p>
    <w:p w:rsidR="00B60A7E" w:rsidRDefault="00B60A7E" w:rsidP="00B60A7E">
      <w:pPr>
        <w:pStyle w:val="NoSpacing"/>
        <w:jc w:val="both"/>
        <w:rPr>
          <w:rFonts w:ascii="Bookman Old Style" w:hAnsi="Bookman Old Style"/>
          <w:sz w:val="28"/>
          <w:szCs w:val="28"/>
        </w:rPr>
      </w:pPr>
      <w:r>
        <w:rPr>
          <w:rFonts w:ascii="Bookman Old Style" w:hAnsi="Bookman Old Style"/>
          <w:sz w:val="28"/>
          <w:szCs w:val="28"/>
        </w:rPr>
        <w:t>________________________________________________________________</w:t>
      </w:r>
    </w:p>
    <w:p w:rsidR="00B60A7E" w:rsidRDefault="00B60A7E" w:rsidP="00B60A7E">
      <w:pPr>
        <w:pStyle w:val="NoSpacing"/>
        <w:ind w:left="3600" w:hanging="3600"/>
        <w:jc w:val="both"/>
        <w:rPr>
          <w:rFonts w:ascii="Bookman Old Style" w:hAnsi="Bookman Old Style"/>
          <w:sz w:val="28"/>
          <w:szCs w:val="28"/>
        </w:rPr>
      </w:pPr>
    </w:p>
    <w:p w:rsidR="00B60A7E" w:rsidRDefault="008857C4" w:rsidP="00B60A7E">
      <w:pPr>
        <w:pStyle w:val="NoSpacing"/>
        <w:ind w:left="3600" w:hanging="3600"/>
        <w:jc w:val="both"/>
        <w:rPr>
          <w:rFonts w:ascii="Bookman Old Style" w:hAnsi="Bookman Old Style"/>
          <w:b/>
          <w:sz w:val="28"/>
          <w:szCs w:val="28"/>
        </w:rPr>
      </w:pPr>
      <w:r>
        <w:rPr>
          <w:rFonts w:ascii="Bookman Old Style" w:hAnsi="Bookman Old Style"/>
          <w:b/>
          <w:sz w:val="28"/>
          <w:szCs w:val="28"/>
        </w:rPr>
        <w:t>WANKI, JS, delivered the Judgment of the Court.</w:t>
      </w:r>
    </w:p>
    <w:p w:rsidR="008857C4" w:rsidRDefault="008857C4" w:rsidP="00B60A7E">
      <w:pPr>
        <w:pStyle w:val="NoSpacing"/>
        <w:ind w:left="3600" w:hanging="3600"/>
        <w:jc w:val="both"/>
        <w:rPr>
          <w:rFonts w:ascii="Bookman Old Style" w:hAnsi="Bookman Old Style"/>
          <w:b/>
          <w:sz w:val="28"/>
          <w:szCs w:val="28"/>
        </w:rPr>
      </w:pPr>
    </w:p>
    <w:p w:rsidR="008857C4" w:rsidRDefault="008857C4" w:rsidP="00B60A7E">
      <w:pPr>
        <w:pStyle w:val="NoSpacing"/>
        <w:ind w:left="3600" w:hanging="3600"/>
        <w:jc w:val="both"/>
        <w:rPr>
          <w:rFonts w:ascii="Bookman Old Style" w:hAnsi="Bookman Old Style"/>
          <w:sz w:val="24"/>
          <w:szCs w:val="24"/>
          <w:u w:val="single"/>
        </w:rPr>
      </w:pPr>
      <w:r>
        <w:rPr>
          <w:rFonts w:ascii="Bookman Old Style" w:hAnsi="Bookman Old Style"/>
          <w:sz w:val="24"/>
          <w:szCs w:val="24"/>
          <w:u w:val="single"/>
        </w:rPr>
        <w:t>CASES REFERRED TO:-</w:t>
      </w:r>
    </w:p>
    <w:p w:rsidR="008857C4" w:rsidRDefault="008857C4" w:rsidP="00B60A7E">
      <w:pPr>
        <w:pStyle w:val="NoSpacing"/>
        <w:ind w:left="3600" w:hanging="3600"/>
        <w:jc w:val="both"/>
        <w:rPr>
          <w:rFonts w:ascii="Bookman Old Style" w:hAnsi="Bookman Old Style"/>
          <w:sz w:val="24"/>
          <w:szCs w:val="24"/>
          <w:u w:val="single"/>
        </w:rPr>
      </w:pPr>
    </w:p>
    <w:p w:rsidR="008857C4" w:rsidRDefault="008857C4" w:rsidP="008857C4">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Edith </w:t>
      </w:r>
      <w:proofErr w:type="spellStart"/>
      <w:r>
        <w:rPr>
          <w:rFonts w:ascii="Bookman Old Style" w:hAnsi="Bookman Old Style"/>
          <w:b/>
          <w:sz w:val="24"/>
          <w:szCs w:val="24"/>
        </w:rPr>
        <w:t>Tshabalala</w:t>
      </w:r>
      <w:proofErr w:type="spellEnd"/>
      <w:r>
        <w:rPr>
          <w:rFonts w:ascii="Bookman Old Style" w:hAnsi="Bookman Old Style"/>
          <w:b/>
          <w:sz w:val="24"/>
          <w:szCs w:val="24"/>
        </w:rPr>
        <w:t xml:space="preserve"> -Vs- The Attorney General, (1999) ZR 139.</w:t>
      </w:r>
    </w:p>
    <w:p w:rsidR="008857C4" w:rsidRDefault="008857C4" w:rsidP="008857C4">
      <w:pPr>
        <w:pStyle w:val="NoSpacing"/>
        <w:ind w:left="720"/>
        <w:jc w:val="both"/>
        <w:rPr>
          <w:rFonts w:ascii="Bookman Old Style" w:hAnsi="Bookman Old Style"/>
          <w:b/>
          <w:sz w:val="24"/>
          <w:szCs w:val="24"/>
        </w:rPr>
      </w:pPr>
    </w:p>
    <w:p w:rsidR="008857C4" w:rsidRDefault="008857C4" w:rsidP="008857C4">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Zambia Privatization Agency -Vs- James </w:t>
      </w:r>
      <w:proofErr w:type="spellStart"/>
      <w:r>
        <w:rPr>
          <w:rFonts w:ascii="Bookman Old Style" w:hAnsi="Bookman Old Style"/>
          <w:b/>
          <w:sz w:val="24"/>
          <w:szCs w:val="24"/>
        </w:rPr>
        <w:t>Matale</w:t>
      </w:r>
      <w:proofErr w:type="spellEnd"/>
      <w:r>
        <w:rPr>
          <w:rFonts w:ascii="Bookman Old Style" w:hAnsi="Bookman Old Style"/>
          <w:b/>
          <w:sz w:val="24"/>
          <w:szCs w:val="24"/>
        </w:rPr>
        <w:t>, (1995-1997) ZR 157, 162.</w:t>
      </w:r>
    </w:p>
    <w:p w:rsidR="008857C4" w:rsidRDefault="008857C4" w:rsidP="008857C4">
      <w:pPr>
        <w:pStyle w:val="NoSpacing"/>
        <w:jc w:val="both"/>
        <w:rPr>
          <w:rFonts w:ascii="Bookman Old Style" w:hAnsi="Bookman Old Style"/>
          <w:b/>
          <w:sz w:val="24"/>
          <w:szCs w:val="24"/>
        </w:rPr>
      </w:pPr>
    </w:p>
    <w:p w:rsidR="00D84DBA" w:rsidRDefault="00D84DBA" w:rsidP="008857C4">
      <w:pPr>
        <w:pStyle w:val="NoSpacing"/>
        <w:jc w:val="both"/>
        <w:rPr>
          <w:rFonts w:ascii="Bookman Old Style" w:hAnsi="Bookman Old Style"/>
          <w:sz w:val="24"/>
          <w:szCs w:val="24"/>
          <w:u w:val="single"/>
        </w:rPr>
      </w:pPr>
      <w:r>
        <w:rPr>
          <w:rFonts w:ascii="Bookman Old Style" w:hAnsi="Bookman Old Style"/>
          <w:sz w:val="24"/>
          <w:szCs w:val="24"/>
          <w:u w:val="single"/>
        </w:rPr>
        <w:t>LEGISTLATION REFERRED TO:-</w:t>
      </w:r>
    </w:p>
    <w:p w:rsidR="00D84DBA" w:rsidRPr="00D84DBA" w:rsidRDefault="00D84DBA" w:rsidP="008857C4">
      <w:pPr>
        <w:pStyle w:val="NoSpacing"/>
        <w:jc w:val="both"/>
        <w:rPr>
          <w:rFonts w:ascii="Bookman Old Style" w:hAnsi="Bookman Old Style"/>
          <w:sz w:val="24"/>
          <w:szCs w:val="24"/>
          <w:u w:val="single"/>
        </w:rPr>
      </w:pPr>
    </w:p>
    <w:p w:rsidR="008857C4" w:rsidRDefault="008857C4" w:rsidP="008857C4">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Industrial and </w:t>
      </w:r>
      <w:proofErr w:type="spellStart"/>
      <w:r>
        <w:rPr>
          <w:rFonts w:ascii="Bookman Old Style" w:hAnsi="Bookman Old Style"/>
          <w:b/>
          <w:sz w:val="24"/>
          <w:szCs w:val="24"/>
        </w:rPr>
        <w:t>Labour</w:t>
      </w:r>
      <w:proofErr w:type="spellEnd"/>
      <w:r>
        <w:rPr>
          <w:rFonts w:ascii="Bookman Old Style" w:hAnsi="Bookman Old Style"/>
          <w:b/>
          <w:sz w:val="24"/>
          <w:szCs w:val="24"/>
        </w:rPr>
        <w:t xml:space="preserve"> Relations Act, Chapter 269 of the Laws of Zambia, Section 71 (3) (c).</w:t>
      </w:r>
    </w:p>
    <w:p w:rsidR="008857C4" w:rsidRDefault="008857C4" w:rsidP="008857C4">
      <w:pPr>
        <w:pStyle w:val="ListParagraph"/>
        <w:rPr>
          <w:rFonts w:ascii="Bookman Old Style" w:hAnsi="Bookman Old Style"/>
          <w:b/>
          <w:sz w:val="24"/>
          <w:szCs w:val="24"/>
        </w:rPr>
      </w:pPr>
    </w:p>
    <w:p w:rsidR="00633027" w:rsidRDefault="00633027" w:rsidP="000D2E0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The appellant, being dissatisfied with the judgment of the Industrial Relations Court delivered at Ndola on 18</w:t>
      </w:r>
      <w:r>
        <w:rPr>
          <w:rFonts w:ascii="Bookman Old Style" w:hAnsi="Bookman Old Style"/>
          <w:sz w:val="28"/>
          <w:szCs w:val="28"/>
          <w:vertAlign w:val="superscript"/>
        </w:rPr>
        <w:t>th</w:t>
      </w:r>
      <w:r>
        <w:rPr>
          <w:rFonts w:ascii="Bookman Old Style" w:hAnsi="Bookman Old Style"/>
          <w:sz w:val="28"/>
          <w:szCs w:val="28"/>
        </w:rPr>
        <w:t xml:space="preserve"> April, 2011 appealed to the Supreme Court against </w:t>
      </w:r>
      <w:r w:rsidR="00164F8B">
        <w:rPr>
          <w:rFonts w:ascii="Bookman Old Style" w:hAnsi="Bookman Old Style"/>
          <w:sz w:val="28"/>
          <w:szCs w:val="28"/>
        </w:rPr>
        <w:t>t</w:t>
      </w:r>
      <w:r>
        <w:rPr>
          <w:rFonts w:ascii="Bookman Old Style" w:hAnsi="Bookman Old Style"/>
          <w:sz w:val="28"/>
          <w:szCs w:val="28"/>
        </w:rPr>
        <w:t>h</w:t>
      </w:r>
      <w:r w:rsidR="00164F8B">
        <w:rPr>
          <w:rFonts w:ascii="Bookman Old Style" w:hAnsi="Bookman Old Style"/>
          <w:sz w:val="28"/>
          <w:szCs w:val="28"/>
        </w:rPr>
        <w:t>e</w:t>
      </w:r>
      <w:r>
        <w:rPr>
          <w:rFonts w:ascii="Bookman Old Style" w:hAnsi="Bookman Old Style"/>
          <w:sz w:val="28"/>
          <w:szCs w:val="28"/>
        </w:rPr>
        <w:t xml:space="preserve"> whole said judgment. </w:t>
      </w:r>
    </w:p>
    <w:p w:rsidR="00362A19" w:rsidRDefault="00633027" w:rsidP="000D2E0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facts leading to the appeal are that, the respondents filed a notice of complaint seeking:-</w:t>
      </w:r>
    </w:p>
    <w:p w:rsidR="00633027" w:rsidRPr="00633027" w:rsidRDefault="00633027" w:rsidP="00633027">
      <w:pPr>
        <w:pStyle w:val="NoSpacing"/>
        <w:numPr>
          <w:ilvl w:val="0"/>
          <w:numId w:val="2"/>
        </w:numPr>
        <w:jc w:val="both"/>
        <w:rPr>
          <w:rFonts w:ascii="Bookman Old Style" w:hAnsi="Bookman Old Style"/>
          <w:sz w:val="24"/>
          <w:szCs w:val="24"/>
        </w:rPr>
      </w:pPr>
      <w:r w:rsidRPr="00633027">
        <w:rPr>
          <w:rFonts w:ascii="Bookman Old Style" w:hAnsi="Bookman Old Style"/>
          <w:sz w:val="24"/>
          <w:szCs w:val="24"/>
        </w:rPr>
        <w:t>Damages for loss of salary for the remainder of a fixed term of employment.</w:t>
      </w:r>
    </w:p>
    <w:p w:rsidR="00633027" w:rsidRPr="00633027" w:rsidRDefault="00633027" w:rsidP="00633027">
      <w:pPr>
        <w:pStyle w:val="NoSpacing"/>
        <w:ind w:left="1080"/>
        <w:jc w:val="both"/>
        <w:rPr>
          <w:rFonts w:ascii="Bookman Old Style" w:hAnsi="Bookman Old Style"/>
          <w:sz w:val="24"/>
          <w:szCs w:val="24"/>
        </w:rPr>
      </w:pPr>
    </w:p>
    <w:p w:rsidR="00633027" w:rsidRPr="00633027" w:rsidRDefault="00633027" w:rsidP="00633027">
      <w:pPr>
        <w:pStyle w:val="NoSpacing"/>
        <w:numPr>
          <w:ilvl w:val="0"/>
          <w:numId w:val="2"/>
        </w:numPr>
        <w:jc w:val="both"/>
        <w:rPr>
          <w:rFonts w:ascii="Bookman Old Style" w:hAnsi="Bookman Old Style"/>
          <w:sz w:val="24"/>
          <w:szCs w:val="24"/>
        </w:rPr>
      </w:pPr>
      <w:r w:rsidRPr="00633027">
        <w:rPr>
          <w:rFonts w:ascii="Bookman Old Style" w:hAnsi="Bookman Old Style"/>
          <w:sz w:val="24"/>
          <w:szCs w:val="24"/>
        </w:rPr>
        <w:t>An order that the respondents be deemed to have completed their contracts and be paid salaries and all allowances for the remaining period of their respective contracts.</w:t>
      </w:r>
    </w:p>
    <w:p w:rsidR="00633027" w:rsidRPr="00633027" w:rsidRDefault="00633027" w:rsidP="00633027">
      <w:pPr>
        <w:pStyle w:val="NoSpacing"/>
        <w:jc w:val="both"/>
        <w:rPr>
          <w:rFonts w:ascii="Bookman Old Style" w:hAnsi="Bookman Old Style"/>
          <w:sz w:val="24"/>
          <w:szCs w:val="24"/>
        </w:rPr>
      </w:pPr>
    </w:p>
    <w:p w:rsidR="00633027" w:rsidRDefault="00633027" w:rsidP="00973E5E">
      <w:pPr>
        <w:pStyle w:val="NoSpacing"/>
        <w:numPr>
          <w:ilvl w:val="0"/>
          <w:numId w:val="2"/>
        </w:numPr>
        <w:jc w:val="both"/>
        <w:rPr>
          <w:rFonts w:ascii="Bookman Old Style" w:hAnsi="Bookman Old Style"/>
          <w:sz w:val="24"/>
          <w:szCs w:val="24"/>
        </w:rPr>
      </w:pPr>
      <w:r w:rsidRPr="00633027">
        <w:rPr>
          <w:rFonts w:ascii="Bookman Old Style" w:hAnsi="Bookman Old Style"/>
          <w:sz w:val="24"/>
          <w:szCs w:val="24"/>
        </w:rPr>
        <w:t>Damages for breach of contract.</w:t>
      </w:r>
    </w:p>
    <w:p w:rsidR="00973E5E" w:rsidRPr="00973E5E" w:rsidRDefault="00973E5E" w:rsidP="00973E5E">
      <w:pPr>
        <w:pStyle w:val="NoSpacing"/>
        <w:jc w:val="both"/>
        <w:rPr>
          <w:rFonts w:ascii="Bookman Old Style" w:hAnsi="Bookman Old Style"/>
          <w:sz w:val="24"/>
          <w:szCs w:val="24"/>
        </w:rPr>
      </w:pPr>
    </w:p>
    <w:p w:rsidR="00633027" w:rsidRDefault="001629FE" w:rsidP="000D2E01">
      <w:pPr>
        <w:pStyle w:val="NoSpacing"/>
        <w:spacing w:line="360" w:lineRule="auto"/>
        <w:ind w:firstLine="720"/>
        <w:jc w:val="both"/>
        <w:rPr>
          <w:rFonts w:ascii="Bookman Old Style" w:hAnsi="Bookman Old Style"/>
          <w:sz w:val="28"/>
          <w:szCs w:val="28"/>
        </w:rPr>
      </w:pPr>
      <w:r w:rsidRPr="001629FE">
        <w:rPr>
          <w:rFonts w:ascii="Bookman Old Style" w:hAnsi="Bookman Old Style"/>
          <w:sz w:val="28"/>
          <w:szCs w:val="28"/>
        </w:rPr>
        <w:t xml:space="preserve">The notice of complaint was supported by an affidavit which showed that: the respondents executed contracts with the appellant with varying periods; in or about February, 2009 the appellant unilaterally terminated the said contracts for no reason </w:t>
      </w:r>
      <w:r>
        <w:rPr>
          <w:rFonts w:ascii="Bookman Old Style" w:hAnsi="Bookman Old Style"/>
          <w:sz w:val="28"/>
          <w:szCs w:val="28"/>
        </w:rPr>
        <w:t>at all; the appellant’s acts were illegal and a blatant breach of contract; it was wrong for the appellant to prematurely determine the contract before the expiry of the period for which the contract was to endure; the respondents were still willing and ready to work up to the end of their respective contracts; and the payment of one month</w:t>
      </w:r>
      <w:r w:rsidR="000D2E01">
        <w:rPr>
          <w:rFonts w:ascii="Bookman Old Style" w:hAnsi="Bookman Old Style"/>
          <w:sz w:val="28"/>
          <w:szCs w:val="28"/>
        </w:rPr>
        <w:t>’</w:t>
      </w:r>
      <w:r>
        <w:rPr>
          <w:rFonts w:ascii="Bookman Old Style" w:hAnsi="Bookman Old Style"/>
          <w:sz w:val="28"/>
          <w:szCs w:val="28"/>
        </w:rPr>
        <w:t>s salary in lieu of notice without damages for breach of contract was wrongful at law.</w:t>
      </w:r>
    </w:p>
    <w:p w:rsidR="0018364C" w:rsidRDefault="0018364C" w:rsidP="000D2E0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appellant filed an answer in which it submitted that: notwithstanding that the contract of employment of the respondents provided for termination on expiry, the contracts were also subject to the other conditions as contained in company rules and regulations relating to employment; the said conditions </w:t>
      </w:r>
      <w:r>
        <w:rPr>
          <w:rFonts w:ascii="Bookman Old Style" w:hAnsi="Bookman Old Style"/>
          <w:sz w:val="28"/>
          <w:szCs w:val="28"/>
        </w:rPr>
        <w:lastRenderedPageBreak/>
        <w:t>provided in Clause 1</w:t>
      </w:r>
      <w:r w:rsidR="000D2E01">
        <w:rPr>
          <w:rFonts w:ascii="Bookman Old Style" w:hAnsi="Bookman Old Style"/>
          <w:sz w:val="28"/>
          <w:szCs w:val="28"/>
        </w:rPr>
        <w:t>.</w:t>
      </w:r>
      <w:r w:rsidR="00DF5BDD">
        <w:rPr>
          <w:rFonts w:ascii="Bookman Old Style" w:hAnsi="Bookman Old Style"/>
          <w:sz w:val="28"/>
          <w:szCs w:val="28"/>
        </w:rPr>
        <w:t>8 there</w:t>
      </w:r>
      <w:r>
        <w:rPr>
          <w:rFonts w:ascii="Bookman Old Style" w:hAnsi="Bookman Old Style"/>
          <w:sz w:val="28"/>
          <w:szCs w:val="28"/>
        </w:rPr>
        <w:t>of when an employee is over retirement age the employment may be terminated by one month’s notice or payment in lieu and payment of all terminal benefits, the required payment in lieu of notice was made together with the terminal benefits of each of the respondents; paragraph 4 of the notice of complaint was completely blank</w:t>
      </w:r>
      <w:r w:rsidR="005A7593">
        <w:rPr>
          <w:rFonts w:ascii="Bookman Old Style" w:hAnsi="Bookman Old Style"/>
          <w:sz w:val="28"/>
          <w:szCs w:val="28"/>
        </w:rPr>
        <w:t xml:space="preserve"> and no grounds of complaint are stated therein, the notice is therefore defective and void; the notice of complaint has been made under </w:t>
      </w:r>
      <w:r w:rsidR="00131A6A">
        <w:rPr>
          <w:rFonts w:ascii="Bookman Old Style" w:hAnsi="Bookman Old Style"/>
          <w:b/>
          <w:sz w:val="28"/>
          <w:szCs w:val="28"/>
        </w:rPr>
        <w:t>Section 108</w:t>
      </w:r>
      <w:r w:rsidR="005A7593" w:rsidRPr="00DF5BDD">
        <w:rPr>
          <w:rFonts w:ascii="Bookman Old Style" w:hAnsi="Bookman Old Style"/>
          <w:b/>
          <w:sz w:val="28"/>
          <w:szCs w:val="28"/>
        </w:rPr>
        <w:t>(2)</w:t>
      </w:r>
      <w:r w:rsidR="005A7593">
        <w:rPr>
          <w:rFonts w:ascii="Bookman Old Style" w:hAnsi="Bookman Old Style"/>
          <w:sz w:val="28"/>
          <w:szCs w:val="28"/>
        </w:rPr>
        <w:t xml:space="preserve"> of the </w:t>
      </w:r>
      <w:r w:rsidR="005A7593" w:rsidRPr="00DF5BDD">
        <w:rPr>
          <w:rFonts w:ascii="Bookman Old Style" w:hAnsi="Bookman Old Style"/>
          <w:b/>
          <w:sz w:val="28"/>
          <w:szCs w:val="28"/>
        </w:rPr>
        <w:t>I</w:t>
      </w:r>
      <w:r w:rsidR="00DF5BDD" w:rsidRPr="00DF5BDD">
        <w:rPr>
          <w:rFonts w:ascii="Bookman Old Style" w:hAnsi="Bookman Old Style"/>
          <w:b/>
          <w:sz w:val="28"/>
          <w:szCs w:val="28"/>
        </w:rPr>
        <w:t xml:space="preserve">ndustrial and </w:t>
      </w:r>
      <w:proofErr w:type="spellStart"/>
      <w:r w:rsidR="00DF5BDD" w:rsidRPr="00DF5BDD">
        <w:rPr>
          <w:rFonts w:ascii="Bookman Old Style" w:hAnsi="Bookman Old Style"/>
          <w:b/>
          <w:sz w:val="28"/>
          <w:szCs w:val="28"/>
        </w:rPr>
        <w:t>labour</w:t>
      </w:r>
      <w:proofErr w:type="spellEnd"/>
      <w:r w:rsidR="00DF5BDD" w:rsidRPr="00DF5BDD">
        <w:rPr>
          <w:rFonts w:ascii="Bookman Old Style" w:hAnsi="Bookman Old Style"/>
          <w:b/>
          <w:sz w:val="28"/>
          <w:szCs w:val="28"/>
        </w:rPr>
        <w:t xml:space="preserve"> Relations A</w:t>
      </w:r>
      <w:r w:rsidR="005A7593" w:rsidRPr="00DF5BDD">
        <w:rPr>
          <w:rFonts w:ascii="Bookman Old Style" w:hAnsi="Bookman Old Style"/>
          <w:b/>
          <w:sz w:val="28"/>
          <w:szCs w:val="28"/>
        </w:rPr>
        <w:t>ct</w:t>
      </w:r>
      <w:r w:rsidR="00356A79">
        <w:rPr>
          <w:rFonts w:ascii="Bookman Old Style" w:hAnsi="Bookman Old Style"/>
          <w:b/>
          <w:sz w:val="28"/>
          <w:szCs w:val="28"/>
        </w:rPr>
        <w:t xml:space="preserve"> </w:t>
      </w:r>
      <w:r w:rsidR="00356A79">
        <w:rPr>
          <w:rFonts w:ascii="Bookman Old Style" w:hAnsi="Bookman Old Style"/>
          <w:sz w:val="28"/>
          <w:szCs w:val="28"/>
          <w:vertAlign w:val="superscript"/>
        </w:rPr>
        <w:t>(3)</w:t>
      </w:r>
      <w:r w:rsidR="005A7593">
        <w:rPr>
          <w:rFonts w:ascii="Bookman Old Style" w:hAnsi="Bookman Old Style"/>
          <w:sz w:val="28"/>
          <w:szCs w:val="28"/>
        </w:rPr>
        <w:t xml:space="preserve"> which deals with discrimination, no allegation of discrimination has been pleaded; the complaint should have been made under the provisions of </w:t>
      </w:r>
      <w:r w:rsidR="00131A6A">
        <w:rPr>
          <w:rFonts w:ascii="Bookman Old Style" w:hAnsi="Bookman Old Style"/>
          <w:b/>
          <w:sz w:val="28"/>
          <w:szCs w:val="28"/>
        </w:rPr>
        <w:t>Section 85</w:t>
      </w:r>
      <w:r w:rsidR="005A7593" w:rsidRPr="00DF5BDD">
        <w:rPr>
          <w:rFonts w:ascii="Bookman Old Style" w:hAnsi="Bookman Old Style"/>
          <w:b/>
          <w:sz w:val="28"/>
          <w:szCs w:val="28"/>
        </w:rPr>
        <w:t>(2)</w:t>
      </w:r>
      <w:r w:rsidR="005A7593">
        <w:rPr>
          <w:rFonts w:ascii="Bookman Old Style" w:hAnsi="Bookman Old Style"/>
          <w:sz w:val="28"/>
          <w:szCs w:val="28"/>
        </w:rPr>
        <w:t>, the complaint was lodged out of time and an application should have been made for leave to extend time but that was not done; the complaint should be dismissed.</w:t>
      </w:r>
    </w:p>
    <w:p w:rsidR="005A7593" w:rsidRDefault="005A7593" w:rsidP="00660D0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appellant’s answer was verified by an affidavit.</w:t>
      </w:r>
    </w:p>
    <w:p w:rsidR="000A055A" w:rsidRDefault="005A7593" w:rsidP="00660D0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evidence on behalf of the respondents was that the respondents were not paid their terminal benefits in accordance with their age when they were terminated. They were employed on contracts on 2</w:t>
      </w:r>
      <w:r>
        <w:rPr>
          <w:rFonts w:ascii="Bookman Old Style" w:hAnsi="Bookman Old Style"/>
          <w:sz w:val="28"/>
          <w:szCs w:val="28"/>
          <w:vertAlign w:val="superscript"/>
        </w:rPr>
        <w:t>nd</w:t>
      </w:r>
      <w:r w:rsidR="000B07E7">
        <w:rPr>
          <w:rFonts w:ascii="Bookman Old Style" w:hAnsi="Bookman Old Style"/>
          <w:sz w:val="28"/>
          <w:szCs w:val="28"/>
        </w:rPr>
        <w:t xml:space="preserve"> December, 2008. </w:t>
      </w:r>
      <w:r>
        <w:rPr>
          <w:rFonts w:ascii="Bookman Old Style" w:hAnsi="Bookman Old Style"/>
          <w:sz w:val="28"/>
          <w:szCs w:val="28"/>
        </w:rPr>
        <w:t>The contracts were to end on 1</w:t>
      </w:r>
      <w:r w:rsidR="000A055A">
        <w:rPr>
          <w:rFonts w:ascii="Bookman Old Style" w:hAnsi="Bookman Old Style"/>
          <w:sz w:val="28"/>
          <w:szCs w:val="28"/>
          <w:vertAlign w:val="superscript"/>
        </w:rPr>
        <w:t>st</w:t>
      </w:r>
      <w:r w:rsidR="001B6CD6">
        <w:rPr>
          <w:rFonts w:ascii="Bookman Old Style" w:hAnsi="Bookman Old Style"/>
          <w:sz w:val="28"/>
          <w:szCs w:val="28"/>
        </w:rPr>
        <w:t xml:space="preserve"> December, 2009. </w:t>
      </w:r>
      <w:r w:rsidR="000A055A">
        <w:rPr>
          <w:rFonts w:ascii="Bookman Old Style" w:hAnsi="Bookman Old Style"/>
          <w:sz w:val="28"/>
          <w:szCs w:val="28"/>
        </w:rPr>
        <w:t xml:space="preserve">They did not complete the one year contracts.  </w:t>
      </w:r>
    </w:p>
    <w:p w:rsidR="000A055A" w:rsidRDefault="000A055A" w:rsidP="00660D0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letters of termination they received</w:t>
      </w:r>
      <w:r w:rsidR="00AE7AC9">
        <w:rPr>
          <w:rFonts w:ascii="Bookman Old Style" w:hAnsi="Bookman Old Style"/>
          <w:sz w:val="28"/>
          <w:szCs w:val="28"/>
        </w:rPr>
        <w:t xml:space="preserve"> did not tell them the reasons. </w:t>
      </w:r>
      <w:r>
        <w:rPr>
          <w:rFonts w:ascii="Bookman Old Style" w:hAnsi="Bookman Old Style"/>
          <w:sz w:val="28"/>
          <w:szCs w:val="28"/>
        </w:rPr>
        <w:t xml:space="preserve">Termination was provided in the contracts of employment, it provided that the employment would be terminated at the end of the contract.  Following the termination of their contracts they saw the union representatives who tried to </w:t>
      </w:r>
      <w:r>
        <w:rPr>
          <w:rFonts w:ascii="Bookman Old Style" w:hAnsi="Bookman Old Style"/>
          <w:sz w:val="28"/>
          <w:szCs w:val="28"/>
        </w:rPr>
        <w:lastRenderedPageBreak/>
        <w:t>intervene. However, after failing the union representatives advised them to take up the matter themselves.</w:t>
      </w:r>
    </w:p>
    <w:p w:rsidR="000A055A" w:rsidRDefault="000A055A" w:rsidP="00905CDA">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terminal benefits they were paid were not according to how they should have been paid.  They should have been paid as if they had completed the contracts. There was no repatriation money and Christmas bonus.</w:t>
      </w:r>
    </w:p>
    <w:p w:rsidR="000A055A" w:rsidRDefault="000A055A" w:rsidP="009F122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evidence given on behalf of the appellant by RW1 was that, the respondents were paid on fixed term contracts under the General Payrol</w:t>
      </w:r>
      <w:r w:rsidR="00905CDA">
        <w:rPr>
          <w:rFonts w:ascii="Bookman Old Style" w:hAnsi="Bookman Old Style"/>
          <w:sz w:val="28"/>
          <w:szCs w:val="28"/>
        </w:rPr>
        <w:t>l C</w:t>
      </w:r>
      <w:r>
        <w:rPr>
          <w:rFonts w:ascii="Bookman Old Style" w:hAnsi="Bookman Old Style"/>
          <w:sz w:val="28"/>
          <w:szCs w:val="28"/>
        </w:rPr>
        <w:t xml:space="preserve">onditions of </w:t>
      </w:r>
      <w:r w:rsidR="008B22F8">
        <w:rPr>
          <w:rFonts w:ascii="Bookman Old Style" w:hAnsi="Bookman Old Style"/>
          <w:sz w:val="28"/>
          <w:szCs w:val="28"/>
        </w:rPr>
        <w:t xml:space="preserve">Service. </w:t>
      </w:r>
      <w:r>
        <w:rPr>
          <w:rFonts w:ascii="Bookman Old Style" w:hAnsi="Bookman Old Style"/>
          <w:sz w:val="28"/>
          <w:szCs w:val="28"/>
        </w:rPr>
        <w:t>The respondents’ employment was terminated on 1</w:t>
      </w:r>
      <w:r>
        <w:rPr>
          <w:rFonts w:ascii="Bookman Old Style" w:hAnsi="Bookman Old Style"/>
          <w:sz w:val="28"/>
          <w:szCs w:val="28"/>
          <w:vertAlign w:val="superscript"/>
        </w:rPr>
        <w:t>st</w:t>
      </w:r>
      <w:r>
        <w:rPr>
          <w:rFonts w:ascii="Bookman Old Style" w:hAnsi="Bookman Old Style"/>
          <w:sz w:val="28"/>
          <w:szCs w:val="28"/>
        </w:rPr>
        <w:t xml:space="preserve"> February, 2009. They were paid their dues, of one month’s pay in lieu of notice.</w:t>
      </w:r>
    </w:p>
    <w:p w:rsidR="000A055A" w:rsidRDefault="000A055A" w:rsidP="009F122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termination was under Clause 1.8 of the General Payroll Conditions of Service, which provides for either party to terminate the contract by paying one month salary in lieu of notice.  Christmas bonus was not paid because the term</w:t>
      </w:r>
      <w:r w:rsidR="009F122B">
        <w:rPr>
          <w:rFonts w:ascii="Bookman Old Style" w:hAnsi="Bookman Old Style"/>
          <w:sz w:val="28"/>
          <w:szCs w:val="28"/>
        </w:rPr>
        <w:t xml:space="preserve">ination was in February, 2009. </w:t>
      </w:r>
      <w:r>
        <w:rPr>
          <w:rFonts w:ascii="Bookman Old Style" w:hAnsi="Bookman Old Style"/>
          <w:sz w:val="28"/>
          <w:szCs w:val="28"/>
        </w:rPr>
        <w:t>Repatriation</w:t>
      </w:r>
      <w:r w:rsidR="00935C6F">
        <w:rPr>
          <w:rFonts w:ascii="Bookman Old Style" w:hAnsi="Bookman Old Style"/>
          <w:sz w:val="28"/>
          <w:szCs w:val="28"/>
        </w:rPr>
        <w:t xml:space="preserve"> was also not paid because the respondents were recruited within </w:t>
      </w:r>
      <w:proofErr w:type="spellStart"/>
      <w:r w:rsidR="00935C6F">
        <w:rPr>
          <w:rFonts w:ascii="Bookman Old Style" w:hAnsi="Bookman Old Style"/>
          <w:sz w:val="28"/>
          <w:szCs w:val="28"/>
        </w:rPr>
        <w:t>Chambishi</w:t>
      </w:r>
      <w:proofErr w:type="spellEnd"/>
      <w:r w:rsidR="00935C6F">
        <w:rPr>
          <w:rFonts w:ascii="Bookman Old Style" w:hAnsi="Bookman Old Style"/>
          <w:sz w:val="28"/>
          <w:szCs w:val="28"/>
        </w:rPr>
        <w:t xml:space="preserve"> where they were residing.</w:t>
      </w:r>
    </w:p>
    <w:p w:rsidR="00935C6F" w:rsidRDefault="00935C6F" w:rsidP="009F122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Court below after analyzing the evidence held that, Clause 6 of the individual letters of employment could only be altered by similar </w:t>
      </w:r>
      <w:r w:rsidR="0044409C">
        <w:rPr>
          <w:rFonts w:ascii="Bookman Old Style" w:hAnsi="Bookman Old Style"/>
          <w:sz w:val="28"/>
          <w:szCs w:val="28"/>
        </w:rPr>
        <w:t>clear provisions made in the General Payroll Conditions of Service.</w:t>
      </w:r>
    </w:p>
    <w:p w:rsidR="0044409C" w:rsidRDefault="0044409C" w:rsidP="009F122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Court then concluded that, the appellants as much as the</w:t>
      </w:r>
      <w:r w:rsidR="009F122B">
        <w:rPr>
          <w:rFonts w:ascii="Bookman Old Style" w:hAnsi="Bookman Old Style"/>
          <w:sz w:val="28"/>
          <w:szCs w:val="28"/>
        </w:rPr>
        <w:t xml:space="preserve"> respondents were bound by the C</w:t>
      </w:r>
      <w:r>
        <w:rPr>
          <w:rFonts w:ascii="Bookman Old Style" w:hAnsi="Bookman Old Style"/>
          <w:sz w:val="28"/>
          <w:szCs w:val="28"/>
        </w:rPr>
        <w:t xml:space="preserve">onditions of </w:t>
      </w:r>
      <w:r w:rsidR="009F122B">
        <w:rPr>
          <w:rFonts w:ascii="Bookman Old Style" w:hAnsi="Bookman Old Style"/>
          <w:sz w:val="28"/>
          <w:szCs w:val="28"/>
        </w:rPr>
        <w:t>S</w:t>
      </w:r>
      <w:r>
        <w:rPr>
          <w:rFonts w:ascii="Bookman Old Style" w:hAnsi="Bookman Old Style"/>
          <w:sz w:val="28"/>
          <w:szCs w:val="28"/>
        </w:rPr>
        <w:t xml:space="preserve">ervice in the individual employment contracts signed between the parties.  They found that the purported terminations by one month’s </w:t>
      </w:r>
      <w:r>
        <w:rPr>
          <w:rFonts w:ascii="Bookman Old Style" w:hAnsi="Bookman Old Style"/>
          <w:sz w:val="28"/>
          <w:szCs w:val="28"/>
        </w:rPr>
        <w:lastRenderedPageBreak/>
        <w:t xml:space="preserve">salary in lieu of notice, was in breach of the individual contracts of employment which remained unaffected by the General </w:t>
      </w:r>
      <w:r w:rsidR="00AE7AC9">
        <w:rPr>
          <w:rFonts w:ascii="Bookman Old Style" w:hAnsi="Bookman Old Style"/>
          <w:sz w:val="28"/>
          <w:szCs w:val="28"/>
        </w:rPr>
        <w:t xml:space="preserve">Payroll Conditions of Service. </w:t>
      </w:r>
      <w:r>
        <w:rPr>
          <w:rFonts w:ascii="Bookman Old Style" w:hAnsi="Bookman Old Style"/>
          <w:sz w:val="28"/>
          <w:szCs w:val="28"/>
        </w:rPr>
        <w:t>Judgment was</w:t>
      </w:r>
      <w:r w:rsidR="00D11E5E">
        <w:rPr>
          <w:rFonts w:ascii="Bookman Old Style" w:hAnsi="Bookman Old Style"/>
          <w:sz w:val="28"/>
          <w:szCs w:val="28"/>
        </w:rPr>
        <w:t>,</w:t>
      </w:r>
      <w:r>
        <w:rPr>
          <w:rFonts w:ascii="Bookman Old Style" w:hAnsi="Bookman Old Style"/>
          <w:sz w:val="28"/>
          <w:szCs w:val="28"/>
        </w:rPr>
        <w:t xml:space="preserve"> accordingly, entered for the respondents. </w:t>
      </w:r>
    </w:p>
    <w:p w:rsidR="0044409C" w:rsidRDefault="0044409C" w:rsidP="00D11E5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appellants advanced one ground of appeal:-</w:t>
      </w:r>
    </w:p>
    <w:p w:rsidR="00D11E5E" w:rsidRDefault="00FE0181" w:rsidP="00BD7459">
      <w:pPr>
        <w:pStyle w:val="NoSpacing"/>
        <w:ind w:left="720"/>
        <w:jc w:val="both"/>
        <w:rPr>
          <w:rFonts w:ascii="Bookman Old Style" w:hAnsi="Bookman Old Style"/>
          <w:b/>
          <w:sz w:val="24"/>
          <w:szCs w:val="24"/>
        </w:rPr>
      </w:pPr>
      <w:r>
        <w:rPr>
          <w:rFonts w:ascii="Bookman Old Style" w:hAnsi="Bookman Old Style"/>
          <w:b/>
          <w:sz w:val="24"/>
          <w:szCs w:val="24"/>
        </w:rPr>
        <w:t>“The Court below erred in law in interpreti</w:t>
      </w:r>
      <w:r w:rsidR="00D11E5E">
        <w:rPr>
          <w:rFonts w:ascii="Bookman Old Style" w:hAnsi="Bookman Old Style"/>
          <w:b/>
          <w:sz w:val="24"/>
          <w:szCs w:val="24"/>
        </w:rPr>
        <w:t>ng/</w:t>
      </w:r>
      <w:r>
        <w:rPr>
          <w:rFonts w:ascii="Bookman Old Style" w:hAnsi="Bookman Old Style"/>
          <w:b/>
          <w:sz w:val="24"/>
          <w:szCs w:val="24"/>
        </w:rPr>
        <w:t>construing Clause 6 of the respondent’s contracts of employm</w:t>
      </w:r>
      <w:r w:rsidR="00BD7459">
        <w:rPr>
          <w:rFonts w:ascii="Bookman Old Style" w:hAnsi="Bookman Old Style"/>
          <w:b/>
          <w:sz w:val="24"/>
          <w:szCs w:val="24"/>
        </w:rPr>
        <w:t>ent as superse</w:t>
      </w:r>
      <w:r>
        <w:rPr>
          <w:rFonts w:ascii="Bookman Old Style" w:hAnsi="Bookman Old Style"/>
          <w:b/>
          <w:sz w:val="24"/>
          <w:szCs w:val="24"/>
        </w:rPr>
        <w:t>ding or excluding Clause 1.8 of the Conditions of Service for NUMAW (union) represented employees for year 2008.”</w:t>
      </w:r>
    </w:p>
    <w:p w:rsidR="0044409C" w:rsidRDefault="00FE0181" w:rsidP="00BD7459">
      <w:pPr>
        <w:pStyle w:val="NoSpacing"/>
        <w:ind w:left="720"/>
        <w:jc w:val="both"/>
        <w:rPr>
          <w:rFonts w:ascii="Bookman Old Style" w:hAnsi="Bookman Old Style"/>
          <w:b/>
          <w:sz w:val="24"/>
          <w:szCs w:val="24"/>
        </w:rPr>
      </w:pPr>
      <w:r>
        <w:rPr>
          <w:rFonts w:ascii="Bookman Old Style" w:hAnsi="Bookman Old Style"/>
          <w:b/>
          <w:sz w:val="24"/>
          <w:szCs w:val="24"/>
        </w:rPr>
        <w:t xml:space="preserve"> </w:t>
      </w:r>
    </w:p>
    <w:p w:rsidR="00F30E78" w:rsidRDefault="00F30E78" w:rsidP="00D11E5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parties filed respective heads of arguments which were augmented by submissions by Counsel at the hearing. </w:t>
      </w:r>
    </w:p>
    <w:p w:rsidR="00F30E78" w:rsidRDefault="00F30E78" w:rsidP="00D11E5E">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support of the sole ground of appeal, it was pointed out that, the evidence adduced before the Court revealed that, the fixed term employment contracts were governed by and subject to the collective agreem</w:t>
      </w:r>
      <w:r w:rsidR="00D11E5E">
        <w:rPr>
          <w:rFonts w:ascii="Bookman Old Style" w:hAnsi="Bookman Old Style"/>
          <w:sz w:val="28"/>
          <w:szCs w:val="28"/>
        </w:rPr>
        <w:t>ent - General P</w:t>
      </w:r>
      <w:r>
        <w:rPr>
          <w:rFonts w:ascii="Bookman Old Style" w:hAnsi="Bookman Old Style"/>
          <w:sz w:val="28"/>
          <w:szCs w:val="28"/>
        </w:rPr>
        <w:t xml:space="preserve">ayroll </w:t>
      </w:r>
      <w:r w:rsidR="00D11E5E">
        <w:rPr>
          <w:rFonts w:ascii="Bookman Old Style" w:hAnsi="Bookman Old Style"/>
          <w:sz w:val="28"/>
          <w:szCs w:val="28"/>
        </w:rPr>
        <w:t>C</w:t>
      </w:r>
      <w:r>
        <w:rPr>
          <w:rFonts w:ascii="Bookman Old Style" w:hAnsi="Bookman Old Style"/>
          <w:sz w:val="28"/>
          <w:szCs w:val="28"/>
        </w:rPr>
        <w:t xml:space="preserve">onditions of </w:t>
      </w:r>
      <w:r w:rsidR="00D11E5E">
        <w:rPr>
          <w:rFonts w:ascii="Bookman Old Style" w:hAnsi="Bookman Old Style"/>
          <w:sz w:val="28"/>
          <w:szCs w:val="28"/>
        </w:rPr>
        <w:t>S</w:t>
      </w:r>
      <w:r>
        <w:rPr>
          <w:rFonts w:ascii="Bookman Old Style" w:hAnsi="Bookman Old Style"/>
          <w:sz w:val="28"/>
          <w:szCs w:val="28"/>
        </w:rPr>
        <w:t>ervice.</w:t>
      </w:r>
    </w:p>
    <w:p w:rsidR="00F30E78" w:rsidRDefault="00F30E78" w:rsidP="0061723B">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contended that, the respondents’ employment was terminated under Clause 1.8 of the collective agreement (General Payroll Conditions of Service) which provides that:-</w:t>
      </w:r>
    </w:p>
    <w:p w:rsidR="0061723B" w:rsidRDefault="0061723B" w:rsidP="0061723B">
      <w:pPr>
        <w:pStyle w:val="NoSpacing"/>
        <w:ind w:left="2160" w:hanging="1440"/>
        <w:jc w:val="both"/>
        <w:rPr>
          <w:rFonts w:ascii="Bookman Old Style" w:hAnsi="Bookman Old Style"/>
          <w:b/>
          <w:sz w:val="24"/>
          <w:szCs w:val="24"/>
        </w:rPr>
      </w:pPr>
      <w:r>
        <w:rPr>
          <w:rFonts w:ascii="Bookman Old Style" w:hAnsi="Bookman Old Style"/>
          <w:b/>
          <w:sz w:val="24"/>
          <w:szCs w:val="24"/>
        </w:rPr>
        <w:t>“1.8:</w:t>
      </w:r>
      <w:r>
        <w:rPr>
          <w:rFonts w:ascii="Bookman Old Style" w:hAnsi="Bookman Old Style"/>
          <w:b/>
          <w:sz w:val="24"/>
          <w:szCs w:val="24"/>
        </w:rPr>
        <w:tab/>
        <w:t>The employment may be terminated by either party giving to the other at least one month’s notice in writing or paying to the other party one month’s salary in lieu of notice.  The company may terminate the contract without notice or payment in lieu for lawful cause including any breach by the employee of these regulations or conditions.”</w:t>
      </w:r>
    </w:p>
    <w:p w:rsidR="0061723B" w:rsidRDefault="0061723B" w:rsidP="0061723B">
      <w:pPr>
        <w:pStyle w:val="NoSpacing"/>
        <w:ind w:left="2160" w:hanging="1440"/>
        <w:jc w:val="both"/>
        <w:rPr>
          <w:rFonts w:ascii="Bookman Old Style" w:hAnsi="Bookman Old Style"/>
          <w:b/>
          <w:sz w:val="24"/>
          <w:szCs w:val="24"/>
        </w:rPr>
      </w:pPr>
      <w:r>
        <w:rPr>
          <w:rFonts w:ascii="Bookman Old Style" w:hAnsi="Bookman Old Style"/>
          <w:b/>
          <w:sz w:val="24"/>
          <w:szCs w:val="24"/>
        </w:rPr>
        <w:t xml:space="preserve"> </w:t>
      </w:r>
    </w:p>
    <w:p w:rsidR="00411190" w:rsidRDefault="00411190" w:rsidP="00B304D2">
      <w:pPr>
        <w:pStyle w:val="NoSpacing"/>
        <w:spacing w:line="360" w:lineRule="auto"/>
        <w:ind w:firstLine="720"/>
        <w:jc w:val="both"/>
        <w:rPr>
          <w:rFonts w:ascii="Bookman Old Style" w:hAnsi="Bookman Old Style"/>
          <w:sz w:val="28"/>
          <w:szCs w:val="28"/>
        </w:rPr>
      </w:pPr>
      <w:r w:rsidRPr="00490E26">
        <w:rPr>
          <w:rFonts w:ascii="Bookman Old Style" w:hAnsi="Bookman Old Style"/>
          <w:sz w:val="28"/>
          <w:szCs w:val="28"/>
        </w:rPr>
        <w:t>It was submitted that Clause 6.1</w:t>
      </w:r>
      <w:r w:rsidR="00490E26">
        <w:rPr>
          <w:rFonts w:ascii="Bookman Old Style" w:hAnsi="Bookman Old Style"/>
          <w:sz w:val="28"/>
          <w:szCs w:val="28"/>
        </w:rPr>
        <w:t xml:space="preserve"> of the employment contract does not bar either party from giving notice of termination or payment in lieu of notice envisaged under Clause 1.8 of the General Payroll Conditions of Service. </w:t>
      </w:r>
    </w:p>
    <w:p w:rsidR="00490E26" w:rsidRDefault="00490E26" w:rsidP="001D6B0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It was argued that the natural and ordinary meaning of the word ‘notice’ in Clause 6 of the employment Contract</w:t>
      </w:r>
      <w:r w:rsidR="00C7556D">
        <w:rPr>
          <w:rFonts w:ascii="Bookman Old Style" w:hAnsi="Bookman Old Style"/>
          <w:sz w:val="28"/>
          <w:szCs w:val="28"/>
        </w:rPr>
        <w:t xml:space="preserve"> is simply a reminder. It was pointed out that, neither party under the contract was mandated or required to remind the other of the termination by expiration.</w:t>
      </w:r>
    </w:p>
    <w:p w:rsidR="00C7556D" w:rsidRDefault="00C7556D" w:rsidP="001D6B0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contended that the word “notice”</w:t>
      </w:r>
      <w:r w:rsidR="00A624B1">
        <w:rPr>
          <w:rFonts w:ascii="Bookman Old Style" w:hAnsi="Bookman Old Style"/>
          <w:sz w:val="28"/>
          <w:szCs w:val="28"/>
        </w:rPr>
        <w:t xml:space="preserve"> as used in the c</w:t>
      </w:r>
      <w:r>
        <w:rPr>
          <w:rFonts w:ascii="Bookman Old Style" w:hAnsi="Bookman Old Style"/>
          <w:sz w:val="28"/>
          <w:szCs w:val="28"/>
        </w:rPr>
        <w:t>lause is not of similar</w:t>
      </w:r>
      <w:r w:rsidR="00A624B1">
        <w:rPr>
          <w:rFonts w:ascii="Bookman Old Style" w:hAnsi="Bookman Old Style"/>
          <w:sz w:val="28"/>
          <w:szCs w:val="28"/>
        </w:rPr>
        <w:t xml:space="preserve"> effect as the notice or payment in lieu </w:t>
      </w:r>
      <w:r w:rsidR="003E74DC">
        <w:rPr>
          <w:rFonts w:ascii="Bookman Old Style" w:hAnsi="Bookman Old Style"/>
          <w:sz w:val="28"/>
          <w:szCs w:val="28"/>
        </w:rPr>
        <w:t>of notice in Clause 1.8 of the G</w:t>
      </w:r>
      <w:r w:rsidR="00A624B1">
        <w:rPr>
          <w:rFonts w:ascii="Bookman Old Style" w:hAnsi="Bookman Old Style"/>
          <w:sz w:val="28"/>
          <w:szCs w:val="28"/>
        </w:rPr>
        <w:t xml:space="preserve">eneral </w:t>
      </w:r>
      <w:r w:rsidR="003E74DC">
        <w:rPr>
          <w:rFonts w:ascii="Bookman Old Style" w:hAnsi="Bookman Old Style"/>
          <w:sz w:val="28"/>
          <w:szCs w:val="28"/>
        </w:rPr>
        <w:t>P</w:t>
      </w:r>
      <w:r w:rsidR="00A624B1">
        <w:rPr>
          <w:rFonts w:ascii="Bookman Old Style" w:hAnsi="Bookman Old Style"/>
          <w:sz w:val="28"/>
          <w:szCs w:val="28"/>
        </w:rPr>
        <w:t xml:space="preserve">ayroll </w:t>
      </w:r>
      <w:r w:rsidR="003E74DC">
        <w:rPr>
          <w:rFonts w:ascii="Bookman Old Style" w:hAnsi="Bookman Old Style"/>
          <w:sz w:val="28"/>
          <w:szCs w:val="28"/>
        </w:rPr>
        <w:t>C</w:t>
      </w:r>
      <w:r w:rsidR="00A624B1">
        <w:rPr>
          <w:rFonts w:ascii="Bookman Old Style" w:hAnsi="Bookman Old Style"/>
          <w:sz w:val="28"/>
          <w:szCs w:val="28"/>
        </w:rPr>
        <w:t xml:space="preserve">onditions of </w:t>
      </w:r>
      <w:r w:rsidR="003E74DC">
        <w:rPr>
          <w:rFonts w:ascii="Bookman Old Style" w:hAnsi="Bookman Old Style"/>
          <w:sz w:val="28"/>
          <w:szCs w:val="28"/>
        </w:rPr>
        <w:t>S</w:t>
      </w:r>
      <w:r w:rsidR="00A624B1">
        <w:rPr>
          <w:rFonts w:ascii="Bookman Old Style" w:hAnsi="Bookman Old Style"/>
          <w:sz w:val="28"/>
          <w:szCs w:val="28"/>
        </w:rPr>
        <w:t xml:space="preserve">ervice.  That is merely a reminder of the impending termination by expiry and hence the choice of the word </w:t>
      </w:r>
      <w:r w:rsidR="00A624B1" w:rsidRPr="00A624B1">
        <w:rPr>
          <w:rFonts w:ascii="Bookman Old Style" w:hAnsi="Bookman Old Style"/>
          <w:sz w:val="28"/>
          <w:szCs w:val="28"/>
          <w:u w:val="single"/>
        </w:rPr>
        <w:t>such separation</w:t>
      </w:r>
      <w:r w:rsidR="00A624B1">
        <w:rPr>
          <w:rFonts w:ascii="Bookman Old Style" w:hAnsi="Bookman Old Style"/>
          <w:sz w:val="28"/>
          <w:szCs w:val="28"/>
        </w:rPr>
        <w:t xml:space="preserve"> in the clause.  Such separation refers to termination by expiration of cont</w:t>
      </w:r>
      <w:r w:rsidR="003E74DC">
        <w:rPr>
          <w:rFonts w:ascii="Bookman Old Style" w:hAnsi="Bookman Old Style"/>
          <w:sz w:val="28"/>
          <w:szCs w:val="28"/>
        </w:rPr>
        <w:t>ract and not termination by pa</w:t>
      </w:r>
      <w:r w:rsidR="00A624B1">
        <w:rPr>
          <w:rFonts w:ascii="Bookman Old Style" w:hAnsi="Bookman Old Style"/>
          <w:sz w:val="28"/>
          <w:szCs w:val="28"/>
        </w:rPr>
        <w:t>yment in lieu of notice.</w:t>
      </w:r>
    </w:p>
    <w:p w:rsidR="00A624B1" w:rsidRDefault="00DF5840" w:rsidP="00DF584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To</w:t>
      </w:r>
      <w:r w:rsidR="00A624B1">
        <w:rPr>
          <w:rFonts w:ascii="Bookman Old Style" w:hAnsi="Bookman Old Style"/>
          <w:sz w:val="28"/>
          <w:szCs w:val="28"/>
        </w:rPr>
        <w:t xml:space="preserve"> show that the notice in the clause should be understood merely as a reminder, the clause contains and states; </w:t>
      </w:r>
      <w:r w:rsidR="00A624B1" w:rsidRPr="00A624B1">
        <w:rPr>
          <w:rFonts w:ascii="Bookman Old Style" w:hAnsi="Bookman Old Style"/>
          <w:b/>
          <w:sz w:val="28"/>
          <w:szCs w:val="28"/>
          <w:u w:val="single"/>
        </w:rPr>
        <w:t>however, an employee who wishes to continue working shall be required to apply two months before the expiry of the contract</w:t>
      </w:r>
      <w:r w:rsidR="003948DC">
        <w:rPr>
          <w:rFonts w:ascii="Bookman Old Style" w:hAnsi="Bookman Old Style"/>
          <w:sz w:val="28"/>
          <w:szCs w:val="28"/>
        </w:rPr>
        <w:t xml:space="preserve">. </w:t>
      </w:r>
      <w:r w:rsidR="00A624B1">
        <w:rPr>
          <w:rFonts w:ascii="Bookman Old Style" w:hAnsi="Bookman Old Style"/>
          <w:sz w:val="28"/>
          <w:szCs w:val="28"/>
        </w:rPr>
        <w:t>This sentence in</w:t>
      </w:r>
      <w:r w:rsidR="003948DC">
        <w:rPr>
          <w:rFonts w:ascii="Bookman Old Style" w:hAnsi="Bookman Old Style"/>
          <w:sz w:val="28"/>
          <w:szCs w:val="28"/>
        </w:rPr>
        <w:t xml:space="preserve"> effect, clarifies the natural and ordinary meaning of the word ‘notice’ in the clause.</w:t>
      </w:r>
    </w:p>
    <w:p w:rsidR="003948DC" w:rsidRDefault="003948DC" w:rsidP="00700006">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pointed out that, there is nothing in the clause to indicate or to suggest that the language should be understood in any other special sense that “it bars either party from giving notice of termination.”</w:t>
      </w:r>
    </w:p>
    <w:p w:rsidR="003948DC" w:rsidRDefault="003948DC" w:rsidP="00222D7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submitted that, the primary rule of interpretation is that the meaning is to be found in the natural and ordinary me</w:t>
      </w:r>
      <w:r w:rsidR="00222D79">
        <w:rPr>
          <w:rFonts w:ascii="Bookman Old Style" w:hAnsi="Bookman Old Style"/>
          <w:sz w:val="28"/>
          <w:szCs w:val="28"/>
        </w:rPr>
        <w:t>aning of the words used.  The lite</w:t>
      </w:r>
      <w:r>
        <w:rPr>
          <w:rFonts w:ascii="Bookman Old Style" w:hAnsi="Bookman Old Style"/>
          <w:sz w:val="28"/>
          <w:szCs w:val="28"/>
        </w:rPr>
        <w:t>ral</w:t>
      </w:r>
      <w:r w:rsidR="00C53F90">
        <w:rPr>
          <w:rFonts w:ascii="Bookman Old Style" w:hAnsi="Bookman Old Style"/>
          <w:sz w:val="28"/>
          <w:szCs w:val="28"/>
        </w:rPr>
        <w:t xml:space="preserve"> and grammatical meaning will prevail where there is nothing to indicate or suggest that the </w:t>
      </w:r>
      <w:r w:rsidR="00C53F90">
        <w:rPr>
          <w:rFonts w:ascii="Bookman Old Style" w:hAnsi="Bookman Old Style"/>
          <w:sz w:val="28"/>
          <w:szCs w:val="28"/>
        </w:rPr>
        <w:lastRenderedPageBreak/>
        <w:t xml:space="preserve">language should be understood in any other special sense.  The Court was referred to the case of </w:t>
      </w:r>
      <w:r w:rsidR="00222D79">
        <w:rPr>
          <w:rFonts w:ascii="Bookman Old Style" w:hAnsi="Bookman Old Style"/>
          <w:b/>
          <w:i/>
          <w:sz w:val="28"/>
          <w:szCs w:val="28"/>
          <w:u w:val="single"/>
        </w:rPr>
        <w:t>EDITH TSHABALALA -</w:t>
      </w:r>
      <w:r w:rsidR="00C53F90">
        <w:rPr>
          <w:rFonts w:ascii="Bookman Old Style" w:hAnsi="Bookman Old Style"/>
          <w:b/>
          <w:i/>
          <w:sz w:val="28"/>
          <w:szCs w:val="28"/>
          <w:u w:val="single"/>
        </w:rPr>
        <w:t>VS- TH</w:t>
      </w:r>
      <w:r w:rsidR="00222D79">
        <w:rPr>
          <w:rFonts w:ascii="Bookman Old Style" w:hAnsi="Bookman Old Style"/>
          <w:b/>
          <w:i/>
          <w:sz w:val="28"/>
          <w:szCs w:val="28"/>
          <w:u w:val="single"/>
        </w:rPr>
        <w:t>E</w:t>
      </w:r>
      <w:r w:rsidR="00C53F90">
        <w:rPr>
          <w:rFonts w:ascii="Bookman Old Style" w:hAnsi="Bookman Old Style"/>
          <w:b/>
          <w:i/>
          <w:sz w:val="28"/>
          <w:szCs w:val="28"/>
          <w:u w:val="single"/>
        </w:rPr>
        <w:t xml:space="preserve"> ATTORNEY GENEAL.</w:t>
      </w:r>
      <w:r w:rsidR="00C53F90">
        <w:rPr>
          <w:rFonts w:ascii="Bookman Old Style" w:hAnsi="Bookman Old Style"/>
          <w:sz w:val="28"/>
          <w:szCs w:val="28"/>
        </w:rPr>
        <w:t xml:space="preserve"> </w:t>
      </w:r>
      <w:r w:rsidR="00C53F90">
        <w:rPr>
          <w:rFonts w:ascii="Bookman Old Style" w:hAnsi="Bookman Old Style"/>
          <w:sz w:val="28"/>
          <w:szCs w:val="28"/>
          <w:vertAlign w:val="superscript"/>
        </w:rPr>
        <w:t>(1)</w:t>
      </w:r>
      <w:r w:rsidR="00222D79">
        <w:rPr>
          <w:rFonts w:ascii="Bookman Old Style" w:hAnsi="Bookman Old Style"/>
          <w:sz w:val="28"/>
          <w:szCs w:val="28"/>
          <w:vertAlign w:val="superscript"/>
        </w:rPr>
        <w:t xml:space="preserve"> </w:t>
      </w:r>
      <w:r>
        <w:rPr>
          <w:rFonts w:ascii="Bookman Old Style" w:hAnsi="Bookman Old Style"/>
          <w:sz w:val="28"/>
          <w:szCs w:val="28"/>
        </w:rPr>
        <w:t xml:space="preserve"> </w:t>
      </w:r>
    </w:p>
    <w:p w:rsidR="00591006" w:rsidRDefault="00591006" w:rsidP="00222D79">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further submitted that, if there is any conf</w:t>
      </w:r>
      <w:r w:rsidR="00222D79">
        <w:rPr>
          <w:rFonts w:ascii="Bookman Old Style" w:hAnsi="Bookman Old Style"/>
          <w:sz w:val="28"/>
          <w:szCs w:val="28"/>
        </w:rPr>
        <w:t>lict between Clause 1.8 of the Conditions of S</w:t>
      </w:r>
      <w:r>
        <w:rPr>
          <w:rFonts w:ascii="Bookman Old Style" w:hAnsi="Bookman Old Style"/>
          <w:sz w:val="28"/>
          <w:szCs w:val="28"/>
        </w:rPr>
        <w:t xml:space="preserve">ervice negotiated by the union and Clause 6.1 of the employment contracts, the provisions of </w:t>
      </w:r>
      <w:r w:rsidR="0004601B">
        <w:rPr>
          <w:rFonts w:ascii="Bookman Old Style" w:hAnsi="Bookman Old Style"/>
          <w:sz w:val="28"/>
          <w:szCs w:val="28"/>
        </w:rPr>
        <w:t xml:space="preserve">conditions of </w:t>
      </w:r>
      <w:r>
        <w:rPr>
          <w:rFonts w:ascii="Bookman Old Style" w:hAnsi="Bookman Old Style"/>
          <w:sz w:val="28"/>
          <w:szCs w:val="28"/>
        </w:rPr>
        <w:t xml:space="preserve">service ought to prevail because the wages and conditions of employment for the appellant were regulated through the process of collective bargaining conducted under the </w:t>
      </w:r>
      <w:r w:rsidRPr="00222D79">
        <w:rPr>
          <w:rFonts w:ascii="Bookman Old Style" w:hAnsi="Bookman Old Style"/>
          <w:b/>
          <w:i/>
          <w:sz w:val="28"/>
          <w:szCs w:val="28"/>
          <w:u w:val="single"/>
        </w:rPr>
        <w:t>Industrial and</w:t>
      </w:r>
      <w:r>
        <w:rPr>
          <w:rFonts w:ascii="Bookman Old Style" w:hAnsi="Bookman Old Style"/>
          <w:sz w:val="28"/>
          <w:szCs w:val="28"/>
        </w:rPr>
        <w:t xml:space="preserve"> </w:t>
      </w:r>
      <w:proofErr w:type="spellStart"/>
      <w:r w:rsidRPr="00222D79">
        <w:rPr>
          <w:rFonts w:ascii="Bookman Old Style" w:hAnsi="Bookman Old Style"/>
          <w:b/>
          <w:i/>
          <w:sz w:val="28"/>
          <w:szCs w:val="28"/>
          <w:u w:val="single"/>
        </w:rPr>
        <w:t>Labour</w:t>
      </w:r>
      <w:proofErr w:type="spellEnd"/>
      <w:r w:rsidRPr="00222D79">
        <w:rPr>
          <w:rFonts w:ascii="Bookman Old Style" w:hAnsi="Bookman Old Style"/>
          <w:b/>
          <w:i/>
          <w:sz w:val="28"/>
          <w:szCs w:val="28"/>
          <w:u w:val="single"/>
        </w:rPr>
        <w:t xml:space="preserve"> Relations Act</w:t>
      </w:r>
      <w:r w:rsidR="00241F18">
        <w:rPr>
          <w:rFonts w:ascii="Bookman Old Style" w:hAnsi="Bookman Old Style"/>
          <w:sz w:val="28"/>
          <w:szCs w:val="28"/>
        </w:rPr>
        <w:t>.</w:t>
      </w:r>
      <w:r>
        <w:rPr>
          <w:rFonts w:ascii="Bookman Old Style" w:hAnsi="Bookman Old Style"/>
          <w:sz w:val="28"/>
          <w:szCs w:val="28"/>
        </w:rPr>
        <w:t xml:space="preserve"> </w:t>
      </w:r>
      <w:r>
        <w:rPr>
          <w:rFonts w:ascii="Bookman Old Style" w:hAnsi="Bookman Old Style"/>
          <w:sz w:val="28"/>
          <w:szCs w:val="28"/>
          <w:vertAlign w:val="superscript"/>
        </w:rPr>
        <w:t>(3)</w:t>
      </w:r>
      <w:r w:rsidR="00241F18">
        <w:rPr>
          <w:rFonts w:ascii="Bookman Old Style" w:hAnsi="Bookman Old Style"/>
          <w:sz w:val="28"/>
          <w:szCs w:val="28"/>
        </w:rPr>
        <w:t xml:space="preserve"> S</w:t>
      </w:r>
      <w:r>
        <w:rPr>
          <w:rFonts w:ascii="Bookman Old Style" w:hAnsi="Bookman Old Style"/>
          <w:sz w:val="28"/>
          <w:szCs w:val="28"/>
        </w:rPr>
        <w:t xml:space="preserve">ince a collective agreement is binding on the parties to it under </w:t>
      </w:r>
      <w:r w:rsidR="00241F18">
        <w:rPr>
          <w:rFonts w:ascii="Bookman Old Style" w:hAnsi="Bookman Old Style"/>
          <w:b/>
          <w:sz w:val="28"/>
          <w:szCs w:val="28"/>
        </w:rPr>
        <w:t xml:space="preserve">Section 71(3) </w:t>
      </w:r>
      <w:r w:rsidRPr="00241F18">
        <w:rPr>
          <w:rFonts w:ascii="Bookman Old Style" w:hAnsi="Bookman Old Style"/>
          <w:b/>
          <w:sz w:val="28"/>
          <w:szCs w:val="28"/>
        </w:rPr>
        <w:t>(c)</w:t>
      </w:r>
      <w:r>
        <w:rPr>
          <w:rFonts w:ascii="Bookman Old Style" w:hAnsi="Bookman Old Style"/>
          <w:sz w:val="28"/>
          <w:szCs w:val="28"/>
        </w:rPr>
        <w:t xml:space="preserve"> </w:t>
      </w:r>
      <w:r>
        <w:rPr>
          <w:rFonts w:ascii="Bookman Old Style" w:hAnsi="Bookman Old Style"/>
          <w:sz w:val="28"/>
          <w:szCs w:val="28"/>
          <w:vertAlign w:val="superscript"/>
        </w:rPr>
        <w:t>(3)</w:t>
      </w:r>
      <w:r>
        <w:rPr>
          <w:rFonts w:ascii="Bookman Old Style" w:hAnsi="Bookman Old Style"/>
          <w:sz w:val="28"/>
          <w:szCs w:val="28"/>
        </w:rPr>
        <w:t xml:space="preserve">, any provision in the respondent’s employment contracts which is </w:t>
      </w:r>
      <w:r w:rsidR="002F067B">
        <w:rPr>
          <w:rFonts w:ascii="Bookman Old Style" w:hAnsi="Bookman Old Style"/>
          <w:sz w:val="28"/>
          <w:szCs w:val="28"/>
        </w:rPr>
        <w:t>conflict with the collective agreement (whether beneficial or detrimental) is invalid.  The superior</w:t>
      </w:r>
      <w:r w:rsidR="00241F18">
        <w:rPr>
          <w:rFonts w:ascii="Bookman Old Style" w:hAnsi="Bookman Old Style"/>
          <w:sz w:val="28"/>
          <w:szCs w:val="28"/>
        </w:rPr>
        <w:t>ity of the C</w:t>
      </w:r>
      <w:r w:rsidR="002F067B">
        <w:rPr>
          <w:rFonts w:ascii="Bookman Old Style" w:hAnsi="Bookman Old Style"/>
          <w:sz w:val="28"/>
          <w:szCs w:val="28"/>
        </w:rPr>
        <w:t xml:space="preserve">onditions of </w:t>
      </w:r>
      <w:r w:rsidR="00241F18">
        <w:rPr>
          <w:rFonts w:ascii="Bookman Old Style" w:hAnsi="Bookman Old Style"/>
          <w:sz w:val="28"/>
          <w:szCs w:val="28"/>
        </w:rPr>
        <w:t>S</w:t>
      </w:r>
      <w:r w:rsidR="002F067B">
        <w:rPr>
          <w:rFonts w:ascii="Bookman Old Style" w:hAnsi="Bookman Old Style"/>
          <w:sz w:val="28"/>
          <w:szCs w:val="28"/>
        </w:rPr>
        <w:t>ervice over the employment contracts is very clear on page 96 Clause 1.1 and 1.2 in the record of appeal; the fixed term contracts were governed by and subject to the Collective Agreements.</w:t>
      </w:r>
    </w:p>
    <w:p w:rsidR="002F067B" w:rsidRDefault="002F067B" w:rsidP="00241F1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Court was finally urged to uphold the appeal and set aside the Lower Court’s Judgment.</w:t>
      </w:r>
    </w:p>
    <w:p w:rsidR="002F067B" w:rsidRDefault="002F067B" w:rsidP="00241F1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augmenting the heads of argument, Mr. IMONDA asked the Court to look at pages 34 and 35 of the record of appeal which is a contract of one of the respondents.</w:t>
      </w:r>
    </w:p>
    <w:p w:rsidR="002F067B" w:rsidRDefault="002F067B" w:rsidP="00241F1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He contended that, the appellant had express power to terminate the contract by notice.  The conditions from page 96 of the record applied to the contract by virtue of the acceptance at </w:t>
      </w:r>
      <w:r>
        <w:rPr>
          <w:rFonts w:ascii="Bookman Old Style" w:hAnsi="Bookman Old Style"/>
          <w:sz w:val="28"/>
          <w:szCs w:val="28"/>
        </w:rPr>
        <w:lastRenderedPageBreak/>
        <w:t>page 30. The conditions were not negotiate</w:t>
      </w:r>
      <w:r w:rsidR="00241F18">
        <w:rPr>
          <w:rFonts w:ascii="Bookman Old Style" w:hAnsi="Bookman Old Style"/>
          <w:sz w:val="28"/>
          <w:szCs w:val="28"/>
        </w:rPr>
        <w:t>d individually but through the u</w:t>
      </w:r>
      <w:r>
        <w:rPr>
          <w:rFonts w:ascii="Bookman Old Style" w:hAnsi="Bookman Old Style"/>
          <w:sz w:val="28"/>
          <w:szCs w:val="28"/>
        </w:rPr>
        <w:t>nion.</w:t>
      </w:r>
    </w:p>
    <w:p w:rsidR="004425AB" w:rsidRDefault="004425AB" w:rsidP="00241F1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response it was contended that, the Lower Court did not err in law in interpreting/construing Clause 6 of the respondents’ Contracts of Employment as superseding or excluding Clause 1.8 of the Co</w:t>
      </w:r>
      <w:r w:rsidR="00241F18">
        <w:rPr>
          <w:rFonts w:ascii="Bookman Old Style" w:hAnsi="Bookman Old Style"/>
          <w:sz w:val="28"/>
          <w:szCs w:val="28"/>
        </w:rPr>
        <w:t>nditions of Service for NUMAW (u</w:t>
      </w:r>
      <w:r>
        <w:rPr>
          <w:rFonts w:ascii="Bookman Old Style" w:hAnsi="Bookman Old Style"/>
          <w:sz w:val="28"/>
          <w:szCs w:val="28"/>
        </w:rPr>
        <w:t>nion) represented employees for the year 2008.</w:t>
      </w:r>
    </w:p>
    <w:p w:rsidR="004425AB" w:rsidRDefault="004425AB" w:rsidP="00241F1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further conte</w:t>
      </w:r>
      <w:r w:rsidR="00AA3EBD">
        <w:rPr>
          <w:rFonts w:ascii="Bookman Old Style" w:hAnsi="Bookman Old Style"/>
          <w:sz w:val="28"/>
          <w:szCs w:val="28"/>
        </w:rPr>
        <w:t>nded that the employment contracts had express provision in the manner of termination and since the employment contracts had express provision in the manner of termination and since the employment contract is founded on contract, the terms therein ought to be strictly construed.</w:t>
      </w:r>
    </w:p>
    <w:p w:rsidR="00AA3EBD" w:rsidRDefault="00AA3EBD" w:rsidP="00241F1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argued that, there was no guideline suggesting the extent that the contract of employment signed by the employee and employer should be construed as against the NUMAW agreement.</w:t>
      </w:r>
    </w:p>
    <w:p w:rsidR="00AA3EBD" w:rsidRDefault="00236BC5" w:rsidP="002D33E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While conce</w:t>
      </w:r>
      <w:r w:rsidR="00AA3EBD">
        <w:rPr>
          <w:rFonts w:ascii="Bookman Old Style" w:hAnsi="Bookman Old Style"/>
          <w:sz w:val="28"/>
          <w:szCs w:val="28"/>
        </w:rPr>
        <w:t>ding that individual contract of employment would ordinarily be modeled on a prevailing agreement binding members of a particular union to the agreement, it was submitted that, a modeled individual contract of employment falls out of this scope generally.</w:t>
      </w:r>
    </w:p>
    <w:p w:rsidR="00AA3EBD" w:rsidRDefault="00AA3EBD" w:rsidP="002D33E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further submitted that, the variation in the termination clause became operative and governed the mode of termination between appellants and respondents.</w:t>
      </w:r>
    </w:p>
    <w:p w:rsidR="00AA3EBD" w:rsidRDefault="00AA3EBD" w:rsidP="002D33E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It was contended that,</w:t>
      </w:r>
      <w:r w:rsidR="00993AAF">
        <w:rPr>
          <w:rFonts w:ascii="Bookman Old Style" w:hAnsi="Bookman Old Style"/>
          <w:sz w:val="28"/>
          <w:szCs w:val="28"/>
        </w:rPr>
        <w:t xml:space="preserve"> the termination by notice was </w:t>
      </w:r>
      <w:r>
        <w:rPr>
          <w:rFonts w:ascii="Bookman Old Style" w:hAnsi="Bookman Old Style"/>
          <w:sz w:val="28"/>
          <w:szCs w:val="28"/>
        </w:rPr>
        <w:t>in breach of the terms of employment contract which had express provision on the matter of termination</w:t>
      </w:r>
      <w:r w:rsidR="00993AAF">
        <w:rPr>
          <w:rFonts w:ascii="Bookman Old Style" w:hAnsi="Bookman Old Style"/>
          <w:sz w:val="28"/>
          <w:szCs w:val="28"/>
        </w:rPr>
        <w:t>.</w:t>
      </w:r>
    </w:p>
    <w:p w:rsidR="00993AAF" w:rsidRDefault="00993AAF" w:rsidP="002D33E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aid, the appellants relied on the case of </w:t>
      </w:r>
      <w:r w:rsidRPr="00993AAF">
        <w:rPr>
          <w:rFonts w:ascii="Bookman Old Style" w:hAnsi="Bookman Old Style"/>
          <w:b/>
          <w:i/>
          <w:sz w:val="28"/>
          <w:szCs w:val="28"/>
          <w:u w:val="single"/>
        </w:rPr>
        <w:t>ZAMBIA</w:t>
      </w:r>
      <w:r>
        <w:rPr>
          <w:rFonts w:ascii="Bookman Old Style" w:hAnsi="Bookman Old Style"/>
          <w:sz w:val="28"/>
          <w:szCs w:val="28"/>
        </w:rPr>
        <w:t xml:space="preserve"> </w:t>
      </w:r>
      <w:r w:rsidRPr="00993AAF">
        <w:rPr>
          <w:rFonts w:ascii="Bookman Old Style" w:hAnsi="Bookman Old Style"/>
          <w:b/>
          <w:i/>
          <w:sz w:val="28"/>
          <w:szCs w:val="28"/>
          <w:u w:val="single"/>
        </w:rPr>
        <w:t>PRIVATION AGENCY -VS- JAMES MATALE</w:t>
      </w:r>
      <w:r>
        <w:rPr>
          <w:rFonts w:ascii="Bookman Old Style" w:hAnsi="Bookman Old Style"/>
          <w:sz w:val="28"/>
          <w:szCs w:val="28"/>
        </w:rPr>
        <w:t xml:space="preserve"> </w:t>
      </w:r>
      <w:r>
        <w:rPr>
          <w:rFonts w:ascii="Bookman Old Style" w:hAnsi="Bookman Old Style"/>
          <w:sz w:val="28"/>
          <w:szCs w:val="28"/>
          <w:vertAlign w:val="superscript"/>
        </w:rPr>
        <w:t>(2)</w:t>
      </w:r>
      <w:r>
        <w:rPr>
          <w:rFonts w:ascii="Bookman Old Style" w:hAnsi="Bookman Old Style"/>
          <w:sz w:val="28"/>
          <w:szCs w:val="28"/>
        </w:rPr>
        <w:t xml:space="preserve"> in which the Court agreed and cited the principles as laid out in the Modern Law</w:t>
      </w:r>
      <w:r w:rsidR="00DB11AD">
        <w:rPr>
          <w:rFonts w:ascii="Bookman Old Style" w:hAnsi="Bookman Old Style"/>
          <w:sz w:val="28"/>
          <w:szCs w:val="28"/>
        </w:rPr>
        <w:t xml:space="preserve"> of Employment at page 463 that:</w:t>
      </w:r>
    </w:p>
    <w:p w:rsidR="00DB11AD" w:rsidRDefault="00DB11AD" w:rsidP="00DB11AD">
      <w:pPr>
        <w:pStyle w:val="NoSpacing"/>
        <w:ind w:left="720"/>
        <w:jc w:val="both"/>
        <w:rPr>
          <w:rFonts w:ascii="Bookman Old Style" w:hAnsi="Bookman Old Style"/>
          <w:b/>
          <w:sz w:val="24"/>
          <w:szCs w:val="24"/>
        </w:rPr>
      </w:pPr>
      <w:r>
        <w:rPr>
          <w:rFonts w:ascii="Bookman Old Style" w:hAnsi="Bookman Old Style"/>
          <w:b/>
          <w:sz w:val="24"/>
          <w:szCs w:val="24"/>
        </w:rPr>
        <w:t>“Where the contra</w:t>
      </w:r>
      <w:r w:rsidR="00871340">
        <w:rPr>
          <w:rFonts w:ascii="Bookman Old Style" w:hAnsi="Bookman Old Style"/>
          <w:b/>
          <w:sz w:val="24"/>
          <w:szCs w:val="24"/>
        </w:rPr>
        <w:t>ct expressly or implie</w:t>
      </w:r>
      <w:r>
        <w:rPr>
          <w:rFonts w:ascii="Bookman Old Style" w:hAnsi="Bookman Old Style"/>
          <w:b/>
          <w:sz w:val="24"/>
          <w:szCs w:val="24"/>
        </w:rPr>
        <w:t xml:space="preserve">dly provides that the relationship of employer and employee is to endure for a certain time, the contract will be determined at the conclusion of such period.  Termination before the agreed date may take place either lawfully or wrongfully by one of the events </w:t>
      </w:r>
      <w:r w:rsidR="00871340">
        <w:rPr>
          <w:rFonts w:ascii="Bookman Old Style" w:hAnsi="Bookman Old Style"/>
          <w:b/>
          <w:sz w:val="24"/>
          <w:szCs w:val="24"/>
        </w:rPr>
        <w:t xml:space="preserve">or acts to be discussed below. </w:t>
      </w:r>
      <w:r>
        <w:rPr>
          <w:rFonts w:ascii="Bookman Old Style" w:hAnsi="Bookman Old Style"/>
          <w:b/>
          <w:sz w:val="24"/>
          <w:szCs w:val="24"/>
        </w:rPr>
        <w:t>If such termination is lawful, then the parties will be discharged from the obligation of the contract without any liability there under.  If it is wrongful on the other hand, the party guilty of premature determination will be in breach of the contract and will be liable accordingly.”</w:t>
      </w:r>
    </w:p>
    <w:p w:rsidR="002D33ED" w:rsidRDefault="002D33ED" w:rsidP="00DB11AD">
      <w:pPr>
        <w:pStyle w:val="NoSpacing"/>
        <w:ind w:left="720"/>
        <w:jc w:val="both"/>
        <w:rPr>
          <w:rFonts w:ascii="Bookman Old Style" w:hAnsi="Bookman Old Style"/>
          <w:b/>
          <w:sz w:val="24"/>
          <w:szCs w:val="24"/>
        </w:rPr>
      </w:pPr>
    </w:p>
    <w:p w:rsidR="00DB11AD" w:rsidRDefault="00EF51CA" w:rsidP="002D33ED">
      <w:pPr>
        <w:pStyle w:val="NoSpacing"/>
        <w:spacing w:line="360" w:lineRule="auto"/>
        <w:ind w:left="720"/>
        <w:jc w:val="both"/>
        <w:rPr>
          <w:rFonts w:ascii="Bookman Old Style" w:hAnsi="Bookman Old Style"/>
          <w:sz w:val="28"/>
          <w:szCs w:val="28"/>
        </w:rPr>
      </w:pPr>
      <w:r>
        <w:rPr>
          <w:rFonts w:ascii="Bookman Old Style" w:hAnsi="Bookman Old Style"/>
          <w:sz w:val="28"/>
          <w:szCs w:val="28"/>
        </w:rPr>
        <w:t>The Court then held that:</w:t>
      </w:r>
    </w:p>
    <w:p w:rsidR="00EF51CA" w:rsidRDefault="00EF51CA" w:rsidP="00DB11AD">
      <w:pPr>
        <w:pStyle w:val="NoSpacing"/>
        <w:ind w:left="720"/>
        <w:jc w:val="both"/>
        <w:rPr>
          <w:rFonts w:ascii="Bookman Old Style" w:hAnsi="Bookman Old Style"/>
          <w:b/>
          <w:sz w:val="24"/>
          <w:szCs w:val="24"/>
        </w:rPr>
      </w:pPr>
      <w:r>
        <w:rPr>
          <w:rFonts w:ascii="Bookman Old Style" w:hAnsi="Bookman Old Style"/>
          <w:b/>
          <w:sz w:val="24"/>
          <w:szCs w:val="24"/>
        </w:rPr>
        <w:t>“Payment in lieu of notice was a proper and lawful way of terminating the respondent’s on the basis that in the absence of express stipulation every contract is determinable by reasonable notice.”</w:t>
      </w:r>
    </w:p>
    <w:p w:rsidR="002D33ED" w:rsidRDefault="002D33ED" w:rsidP="00DB11AD">
      <w:pPr>
        <w:pStyle w:val="NoSpacing"/>
        <w:ind w:left="720"/>
        <w:jc w:val="both"/>
        <w:rPr>
          <w:rFonts w:ascii="Bookman Old Style" w:hAnsi="Bookman Old Style"/>
          <w:b/>
          <w:sz w:val="24"/>
          <w:szCs w:val="24"/>
        </w:rPr>
      </w:pPr>
    </w:p>
    <w:p w:rsidR="00EF51CA" w:rsidRDefault="008C374A" w:rsidP="00E12245">
      <w:pPr>
        <w:pStyle w:val="NoSpacing"/>
        <w:spacing w:line="360" w:lineRule="auto"/>
        <w:ind w:firstLine="720"/>
        <w:jc w:val="both"/>
        <w:rPr>
          <w:rFonts w:ascii="Bookman Old Style" w:hAnsi="Bookman Old Style"/>
          <w:sz w:val="28"/>
          <w:szCs w:val="28"/>
        </w:rPr>
      </w:pPr>
      <w:r w:rsidRPr="008C374A">
        <w:rPr>
          <w:rFonts w:ascii="Bookman Old Style" w:hAnsi="Bookman Old Style"/>
          <w:sz w:val="28"/>
          <w:szCs w:val="28"/>
        </w:rPr>
        <w:t>It was submitted that, the respondent cannot no</w:t>
      </w:r>
      <w:r>
        <w:rPr>
          <w:rFonts w:ascii="Bookman Old Style" w:hAnsi="Bookman Old Style"/>
          <w:sz w:val="28"/>
          <w:szCs w:val="28"/>
        </w:rPr>
        <w:t xml:space="preserve">w rely on the NUMAW Agreement. </w:t>
      </w:r>
      <w:r w:rsidRPr="008C374A">
        <w:rPr>
          <w:rFonts w:ascii="Bookman Old Style" w:hAnsi="Bookman Old Style"/>
          <w:sz w:val="28"/>
          <w:szCs w:val="28"/>
        </w:rPr>
        <w:t>The Court below was therefore</w:t>
      </w:r>
      <w:r>
        <w:rPr>
          <w:rFonts w:ascii="Bookman Old Style" w:hAnsi="Bookman Old Style"/>
          <w:sz w:val="28"/>
          <w:szCs w:val="28"/>
        </w:rPr>
        <w:t xml:space="preserve"> on firm ground when it held that the appellant was barred from relying on the termination clause in the NUMAW agreement.</w:t>
      </w:r>
    </w:p>
    <w:p w:rsidR="008C374A" w:rsidRDefault="008C374A" w:rsidP="00E1224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pointed out that, since the contract of employment provided for the manner the respondents’ employment was to be terminated, then it follows that the termination of the respondents’ employment was wrongful and the respondents are entitled to damages as awarded by the Court below.</w:t>
      </w:r>
    </w:p>
    <w:p w:rsidR="008C374A" w:rsidRDefault="008C374A" w:rsidP="00E1224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case of </w:t>
      </w:r>
      <w:r w:rsidRPr="008C374A">
        <w:rPr>
          <w:rFonts w:ascii="Bookman Old Style" w:hAnsi="Bookman Old Style"/>
          <w:b/>
          <w:i/>
          <w:sz w:val="28"/>
          <w:szCs w:val="28"/>
          <w:u w:val="single"/>
        </w:rPr>
        <w:t>ZAMBIA PRIVATION AGENCY -VS- JAMES</w:t>
      </w:r>
      <w:r>
        <w:rPr>
          <w:rFonts w:ascii="Bookman Old Style" w:hAnsi="Bookman Old Style"/>
          <w:sz w:val="28"/>
          <w:szCs w:val="28"/>
        </w:rPr>
        <w:t xml:space="preserve"> </w:t>
      </w:r>
      <w:r w:rsidRPr="008C374A">
        <w:rPr>
          <w:rFonts w:ascii="Bookman Old Style" w:hAnsi="Bookman Old Style"/>
          <w:b/>
          <w:i/>
          <w:sz w:val="28"/>
          <w:szCs w:val="28"/>
          <w:u w:val="single"/>
        </w:rPr>
        <w:t xml:space="preserve">MATALE </w:t>
      </w:r>
      <w:r>
        <w:rPr>
          <w:rFonts w:ascii="Bookman Old Style" w:hAnsi="Bookman Old Style"/>
          <w:sz w:val="28"/>
          <w:szCs w:val="28"/>
          <w:vertAlign w:val="superscript"/>
        </w:rPr>
        <w:t>(2)</w:t>
      </w:r>
      <w:r>
        <w:rPr>
          <w:rFonts w:ascii="Bookman Old Style" w:hAnsi="Bookman Old Style"/>
          <w:sz w:val="28"/>
          <w:szCs w:val="28"/>
        </w:rPr>
        <w:t xml:space="preserve"> was cited in which we stated that:</w:t>
      </w:r>
    </w:p>
    <w:p w:rsidR="008C374A" w:rsidRDefault="008C374A" w:rsidP="008C374A">
      <w:pPr>
        <w:pStyle w:val="NoSpacing"/>
        <w:ind w:left="720"/>
        <w:jc w:val="both"/>
        <w:rPr>
          <w:rFonts w:ascii="Bookman Old Style" w:hAnsi="Bookman Old Style"/>
          <w:b/>
          <w:sz w:val="24"/>
          <w:szCs w:val="24"/>
        </w:rPr>
      </w:pPr>
      <w:r>
        <w:rPr>
          <w:rFonts w:ascii="Bookman Old Style" w:hAnsi="Bookman Old Style"/>
          <w:b/>
          <w:sz w:val="24"/>
          <w:szCs w:val="24"/>
        </w:rPr>
        <w:t>“Damages measured by loss of salary for remainder of a fixed term employment are only payable where the employer wrongfully repudiates the contract and not where termination is lawful as in the present case.”</w:t>
      </w:r>
    </w:p>
    <w:p w:rsidR="00E12245" w:rsidRDefault="00E12245" w:rsidP="008C374A">
      <w:pPr>
        <w:pStyle w:val="NoSpacing"/>
        <w:ind w:left="720"/>
        <w:jc w:val="both"/>
        <w:rPr>
          <w:rFonts w:ascii="Bookman Old Style" w:hAnsi="Bookman Old Style"/>
          <w:b/>
          <w:sz w:val="24"/>
          <w:szCs w:val="24"/>
        </w:rPr>
      </w:pPr>
    </w:p>
    <w:p w:rsidR="005749F4" w:rsidRDefault="005749F4" w:rsidP="00E12245">
      <w:pPr>
        <w:pStyle w:val="NoSpacing"/>
        <w:spacing w:line="360" w:lineRule="auto"/>
        <w:ind w:firstLine="720"/>
        <w:jc w:val="both"/>
        <w:rPr>
          <w:rFonts w:ascii="Bookman Old Style" w:hAnsi="Bookman Old Style"/>
          <w:sz w:val="28"/>
          <w:szCs w:val="28"/>
        </w:rPr>
      </w:pPr>
      <w:r w:rsidRPr="00F2545F">
        <w:rPr>
          <w:rFonts w:ascii="Bookman Old Style" w:hAnsi="Bookman Old Style"/>
          <w:sz w:val="28"/>
          <w:szCs w:val="28"/>
        </w:rPr>
        <w:t>It was contended that, there being an express term on termination which term remodeled the NUMAW</w:t>
      </w:r>
      <w:r w:rsidR="00F2545F" w:rsidRPr="00F2545F">
        <w:rPr>
          <w:rFonts w:ascii="Bookman Old Style" w:hAnsi="Bookman Old Style"/>
          <w:sz w:val="28"/>
          <w:szCs w:val="28"/>
        </w:rPr>
        <w:t xml:space="preserve"> </w:t>
      </w:r>
      <w:r w:rsidR="00F2545F">
        <w:rPr>
          <w:rFonts w:ascii="Bookman Old Style" w:hAnsi="Bookman Old Style"/>
          <w:sz w:val="28"/>
          <w:szCs w:val="28"/>
        </w:rPr>
        <w:t>agreement and because the individual contract signified the start of the employment relation between appellant and respondent, the Cour</w:t>
      </w:r>
      <w:r w:rsidR="00953A8F">
        <w:rPr>
          <w:rFonts w:ascii="Bookman Old Style" w:hAnsi="Bookman Old Style"/>
          <w:sz w:val="28"/>
          <w:szCs w:val="28"/>
        </w:rPr>
        <w:t>t below did not wrongly interpret</w:t>
      </w:r>
      <w:r w:rsidR="00F2545F">
        <w:rPr>
          <w:rFonts w:ascii="Bookman Old Style" w:hAnsi="Bookman Old Style"/>
          <w:sz w:val="28"/>
          <w:szCs w:val="28"/>
        </w:rPr>
        <w:t xml:space="preserve"> and thereby did not e</w:t>
      </w:r>
      <w:r w:rsidR="00953A8F">
        <w:rPr>
          <w:rFonts w:ascii="Bookman Old Style" w:hAnsi="Bookman Old Style"/>
          <w:sz w:val="28"/>
          <w:szCs w:val="28"/>
        </w:rPr>
        <w:t>rr.</w:t>
      </w:r>
    </w:p>
    <w:p w:rsidR="00A77809" w:rsidRDefault="00A77809" w:rsidP="00E1224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augmenting, the respondents’ heads of argument, Mr. SIMWANZA submitted that, he supported the findings of the Court below on the basis that the individual contracts </w:t>
      </w:r>
      <w:r w:rsidR="00E12245">
        <w:rPr>
          <w:rFonts w:ascii="Bookman Old Style" w:hAnsi="Bookman Old Style"/>
          <w:sz w:val="28"/>
          <w:szCs w:val="28"/>
        </w:rPr>
        <w:t>s</w:t>
      </w:r>
      <w:r>
        <w:rPr>
          <w:rFonts w:ascii="Bookman Old Style" w:hAnsi="Bookman Old Style"/>
          <w:sz w:val="28"/>
          <w:szCs w:val="28"/>
        </w:rPr>
        <w:t xml:space="preserve">pelt out the modes of termination. </w:t>
      </w:r>
      <w:r w:rsidR="00111A0B">
        <w:rPr>
          <w:rFonts w:ascii="Bookman Old Style" w:hAnsi="Bookman Old Style"/>
          <w:sz w:val="28"/>
          <w:szCs w:val="28"/>
        </w:rPr>
        <w:t>Any other modes</w:t>
      </w:r>
      <w:r w:rsidR="00E12245">
        <w:rPr>
          <w:rFonts w:ascii="Bookman Old Style" w:hAnsi="Bookman Old Style"/>
          <w:sz w:val="28"/>
          <w:szCs w:val="28"/>
        </w:rPr>
        <w:t>,</w:t>
      </w:r>
      <w:r w:rsidR="00111A0B">
        <w:rPr>
          <w:rFonts w:ascii="Bookman Old Style" w:hAnsi="Bookman Old Style"/>
          <w:sz w:val="28"/>
          <w:szCs w:val="28"/>
        </w:rPr>
        <w:t xml:space="preserve"> </w:t>
      </w:r>
      <w:r>
        <w:rPr>
          <w:rFonts w:ascii="Bookman Old Style" w:hAnsi="Bookman Old Style"/>
          <w:sz w:val="28"/>
          <w:szCs w:val="28"/>
        </w:rPr>
        <w:t>has to attract penalty.</w:t>
      </w:r>
    </w:p>
    <w:p w:rsidR="00FE7E1C" w:rsidRDefault="00FE7E1C" w:rsidP="00E1224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He further submitted that, the conditions at page 97 of the record of appeal changed the contracts.</w:t>
      </w:r>
    </w:p>
    <w:p w:rsidR="00111A0B" w:rsidRDefault="00111A0B" w:rsidP="00FE7E1C">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We have considered the sole ground of the appeal; the heads of argument by both parties and the submissions on behalf of the parties.  We have also examined the judgment of the Court below.</w:t>
      </w:r>
    </w:p>
    <w:p w:rsidR="00E13111" w:rsidRPr="00E13111" w:rsidRDefault="00111A0B" w:rsidP="00E13111">
      <w:pPr>
        <w:pStyle w:val="NoSpacing"/>
        <w:spacing w:line="360" w:lineRule="auto"/>
        <w:ind w:firstLine="720"/>
        <w:jc w:val="both"/>
        <w:rPr>
          <w:rFonts w:ascii="Bookman Old Style" w:hAnsi="Bookman Old Style"/>
          <w:sz w:val="28"/>
          <w:szCs w:val="28"/>
        </w:rPr>
      </w:pPr>
      <w:r w:rsidRPr="00E13111">
        <w:rPr>
          <w:rFonts w:ascii="Bookman Old Style" w:hAnsi="Bookman Old Style"/>
          <w:sz w:val="28"/>
          <w:szCs w:val="28"/>
        </w:rPr>
        <w:t>The issue that we have been invited to consider is whether the respondents’ contracts of emplo</w:t>
      </w:r>
      <w:r w:rsidR="00A06E4D" w:rsidRPr="00E13111">
        <w:rPr>
          <w:rFonts w:ascii="Bookman Old Style" w:hAnsi="Bookman Old Style"/>
          <w:sz w:val="28"/>
          <w:szCs w:val="28"/>
        </w:rPr>
        <w:t xml:space="preserve">yment were wrongly terminated. </w:t>
      </w:r>
    </w:p>
    <w:p w:rsidR="00111A0B" w:rsidRPr="00D57DCE" w:rsidRDefault="00111A0B" w:rsidP="00E13111">
      <w:pPr>
        <w:pStyle w:val="NoSpacing"/>
        <w:spacing w:line="360" w:lineRule="auto"/>
        <w:ind w:firstLine="720"/>
        <w:jc w:val="both"/>
        <w:rPr>
          <w:rFonts w:ascii="Bookman Old Style" w:hAnsi="Bookman Old Style"/>
          <w:sz w:val="28"/>
          <w:szCs w:val="28"/>
        </w:rPr>
      </w:pPr>
      <w:r w:rsidRPr="00E13111">
        <w:rPr>
          <w:rFonts w:ascii="Bookman Old Style" w:hAnsi="Bookman Old Style"/>
          <w:sz w:val="28"/>
          <w:szCs w:val="28"/>
        </w:rPr>
        <w:t>From the</w:t>
      </w:r>
      <w:r>
        <w:rPr>
          <w:rFonts w:ascii="Bookman Old Style" w:hAnsi="Bookman Old Style"/>
          <w:sz w:val="28"/>
          <w:szCs w:val="28"/>
        </w:rPr>
        <w:t xml:space="preserve"> evidence that was adduced before the Court below, we have found that the respondents were NUMAW represented employees.</w:t>
      </w:r>
      <w:r w:rsidR="00E13111">
        <w:rPr>
          <w:rFonts w:ascii="Bookman Old Style" w:hAnsi="Bookman Old Style"/>
          <w:sz w:val="28"/>
          <w:szCs w:val="28"/>
        </w:rPr>
        <w:t xml:space="preserve"> </w:t>
      </w:r>
      <w:r w:rsidR="00EE2AF6">
        <w:rPr>
          <w:rFonts w:ascii="Bookman Old Style" w:hAnsi="Bookman Old Style"/>
          <w:sz w:val="28"/>
          <w:szCs w:val="28"/>
        </w:rPr>
        <w:t xml:space="preserve">As such the conditions under which they were </w:t>
      </w:r>
      <w:r w:rsidR="00EE2AF6">
        <w:rPr>
          <w:rFonts w:ascii="Bookman Old Style" w:hAnsi="Bookman Old Style"/>
          <w:sz w:val="28"/>
          <w:szCs w:val="28"/>
        </w:rPr>
        <w:lastRenderedPageBreak/>
        <w:t xml:space="preserve">employed were negotiated between the appellants and NUMAW in accordance with Part VIII of the </w:t>
      </w:r>
      <w:r w:rsidR="00EE2AF6" w:rsidRPr="00E13111">
        <w:rPr>
          <w:rFonts w:ascii="Bookman Old Style" w:hAnsi="Bookman Old Style"/>
          <w:b/>
          <w:i/>
          <w:sz w:val="28"/>
          <w:szCs w:val="28"/>
          <w:u w:val="single"/>
        </w:rPr>
        <w:t>INDUSTRIAL AND</w:t>
      </w:r>
      <w:r w:rsidR="00EE2AF6" w:rsidRPr="00E13111">
        <w:rPr>
          <w:rFonts w:ascii="Bookman Old Style" w:hAnsi="Bookman Old Style"/>
          <w:sz w:val="28"/>
          <w:szCs w:val="28"/>
          <w:u w:val="single"/>
        </w:rPr>
        <w:t xml:space="preserve"> </w:t>
      </w:r>
      <w:r w:rsidR="00EE2AF6" w:rsidRPr="00E13111">
        <w:rPr>
          <w:rFonts w:ascii="Bookman Old Style" w:hAnsi="Bookman Old Style"/>
          <w:b/>
          <w:i/>
          <w:sz w:val="28"/>
          <w:szCs w:val="28"/>
          <w:u w:val="single"/>
        </w:rPr>
        <w:t>LABOUR</w:t>
      </w:r>
      <w:r w:rsidR="00EE2AF6" w:rsidRPr="00D57DCE">
        <w:rPr>
          <w:rFonts w:ascii="Bookman Old Style" w:hAnsi="Bookman Old Style"/>
          <w:b/>
          <w:i/>
          <w:sz w:val="28"/>
          <w:szCs w:val="28"/>
        </w:rPr>
        <w:t xml:space="preserve"> </w:t>
      </w:r>
      <w:r w:rsidR="00EE2AF6" w:rsidRPr="00E13111">
        <w:rPr>
          <w:rFonts w:ascii="Bookman Old Style" w:hAnsi="Bookman Old Style"/>
          <w:b/>
          <w:i/>
          <w:sz w:val="28"/>
          <w:szCs w:val="28"/>
          <w:u w:val="single"/>
        </w:rPr>
        <w:t>RELATIONS ACT</w:t>
      </w:r>
      <w:r w:rsidR="00EE2AF6">
        <w:rPr>
          <w:rFonts w:ascii="Bookman Old Style" w:hAnsi="Bookman Old Style"/>
          <w:sz w:val="28"/>
          <w:szCs w:val="28"/>
        </w:rPr>
        <w:t>.</w:t>
      </w:r>
      <w:r w:rsidR="00D57DCE">
        <w:rPr>
          <w:rFonts w:ascii="Bookman Old Style" w:hAnsi="Bookman Old Style"/>
          <w:sz w:val="28"/>
          <w:szCs w:val="28"/>
        </w:rPr>
        <w:t xml:space="preserve"> </w:t>
      </w:r>
      <w:r w:rsidR="00D57DCE">
        <w:rPr>
          <w:rFonts w:ascii="Bookman Old Style" w:hAnsi="Bookman Old Style"/>
          <w:sz w:val="28"/>
          <w:szCs w:val="28"/>
          <w:vertAlign w:val="superscript"/>
        </w:rPr>
        <w:t>(3)</w:t>
      </w:r>
    </w:p>
    <w:p w:rsidR="00DB11AD" w:rsidRDefault="00D57DCE" w:rsidP="00E13111">
      <w:pPr>
        <w:pStyle w:val="NoSpacing"/>
        <w:spacing w:line="360" w:lineRule="auto"/>
        <w:ind w:firstLine="720"/>
        <w:jc w:val="both"/>
        <w:rPr>
          <w:rFonts w:ascii="Bookman Old Style" w:hAnsi="Bookman Old Style"/>
          <w:sz w:val="28"/>
          <w:szCs w:val="28"/>
        </w:rPr>
      </w:pPr>
      <w:r w:rsidRPr="00D57DCE">
        <w:rPr>
          <w:rFonts w:ascii="Bookman Old Style" w:hAnsi="Bookman Old Style"/>
          <w:sz w:val="28"/>
          <w:szCs w:val="28"/>
        </w:rPr>
        <w:t xml:space="preserve">Following such negotiations, the parties formulated a collective agreement which once approved by the Minister responsible for </w:t>
      </w:r>
      <w:proofErr w:type="spellStart"/>
      <w:r w:rsidRPr="00D57DCE">
        <w:rPr>
          <w:rFonts w:ascii="Bookman Old Style" w:hAnsi="Bookman Old Style"/>
          <w:sz w:val="28"/>
          <w:szCs w:val="28"/>
        </w:rPr>
        <w:t>labour</w:t>
      </w:r>
      <w:proofErr w:type="spellEnd"/>
      <w:r w:rsidRPr="00D57DCE">
        <w:rPr>
          <w:rFonts w:ascii="Bookman Old Style" w:hAnsi="Bookman Old Style"/>
          <w:sz w:val="28"/>
          <w:szCs w:val="28"/>
        </w:rPr>
        <w:t xml:space="preserve"> and registered pursuant to </w:t>
      </w:r>
      <w:r w:rsidRPr="00D57DCE">
        <w:rPr>
          <w:rFonts w:ascii="Bookman Old Style" w:hAnsi="Bookman Old Style"/>
          <w:b/>
          <w:sz w:val="28"/>
          <w:szCs w:val="28"/>
        </w:rPr>
        <w:t>Section 71 of</w:t>
      </w:r>
      <w:r>
        <w:rPr>
          <w:rFonts w:ascii="Bookman Old Style" w:hAnsi="Bookman Old Style"/>
          <w:sz w:val="28"/>
          <w:szCs w:val="28"/>
        </w:rPr>
        <w:t xml:space="preserve"> </w:t>
      </w:r>
      <w:r w:rsidRPr="00D57DCE">
        <w:rPr>
          <w:rFonts w:ascii="Bookman Old Style" w:hAnsi="Bookman Old Style"/>
          <w:b/>
          <w:sz w:val="28"/>
          <w:szCs w:val="28"/>
        </w:rPr>
        <w:t>the Act</w:t>
      </w:r>
      <w:r>
        <w:rPr>
          <w:rFonts w:ascii="Bookman Old Style" w:hAnsi="Bookman Old Style"/>
          <w:sz w:val="28"/>
          <w:szCs w:val="28"/>
        </w:rPr>
        <w:t xml:space="preserve"> became part of the law and binding on the parties.</w:t>
      </w:r>
      <w:r w:rsidR="00DB11AD" w:rsidRPr="00D57DCE">
        <w:rPr>
          <w:rFonts w:ascii="Bookman Old Style" w:hAnsi="Bookman Old Style"/>
          <w:b/>
          <w:sz w:val="28"/>
          <w:szCs w:val="28"/>
        </w:rPr>
        <w:t xml:space="preserve"> </w:t>
      </w:r>
      <w:r w:rsidR="00B172E6">
        <w:rPr>
          <w:rFonts w:ascii="Bookman Old Style" w:hAnsi="Bookman Old Style"/>
          <w:b/>
          <w:sz w:val="28"/>
          <w:szCs w:val="28"/>
        </w:rPr>
        <w:t xml:space="preserve"> </w:t>
      </w:r>
      <w:r w:rsidR="00B172E6" w:rsidRPr="00B172E6">
        <w:rPr>
          <w:rFonts w:ascii="Bookman Old Style" w:hAnsi="Bookman Old Style"/>
          <w:sz w:val="28"/>
          <w:szCs w:val="28"/>
        </w:rPr>
        <w:t>The end product contained</w:t>
      </w:r>
      <w:r w:rsidR="00DB11AD" w:rsidRPr="00B172E6">
        <w:rPr>
          <w:rFonts w:ascii="Bookman Old Style" w:hAnsi="Bookman Old Style"/>
          <w:sz w:val="28"/>
          <w:szCs w:val="28"/>
        </w:rPr>
        <w:t xml:space="preserve"> </w:t>
      </w:r>
      <w:r w:rsidR="00E13111">
        <w:rPr>
          <w:rFonts w:ascii="Bookman Old Style" w:hAnsi="Bookman Old Style"/>
          <w:sz w:val="28"/>
          <w:szCs w:val="28"/>
        </w:rPr>
        <w:t>C</w:t>
      </w:r>
      <w:r w:rsidR="00B172E6">
        <w:rPr>
          <w:rFonts w:ascii="Bookman Old Style" w:hAnsi="Bookman Old Style"/>
          <w:sz w:val="28"/>
          <w:szCs w:val="28"/>
        </w:rPr>
        <w:t xml:space="preserve">onditions of </w:t>
      </w:r>
      <w:r w:rsidR="00E13111">
        <w:rPr>
          <w:rFonts w:ascii="Bookman Old Style" w:hAnsi="Bookman Old Style"/>
          <w:sz w:val="28"/>
          <w:szCs w:val="28"/>
        </w:rPr>
        <w:t>S</w:t>
      </w:r>
      <w:r w:rsidR="00B172E6">
        <w:rPr>
          <w:rFonts w:ascii="Bookman Old Style" w:hAnsi="Bookman Old Style"/>
          <w:sz w:val="28"/>
          <w:szCs w:val="28"/>
        </w:rPr>
        <w:t>ervice for NUMAW r</w:t>
      </w:r>
      <w:r w:rsidR="000A7CA9">
        <w:rPr>
          <w:rFonts w:ascii="Bookman Old Style" w:hAnsi="Bookman Old Style"/>
          <w:sz w:val="28"/>
          <w:szCs w:val="28"/>
        </w:rPr>
        <w:t xml:space="preserve">epresented employees for 2008. </w:t>
      </w:r>
      <w:r w:rsidR="00B172E6">
        <w:rPr>
          <w:rFonts w:ascii="Bookman Old Style" w:hAnsi="Bookman Old Style"/>
          <w:sz w:val="28"/>
          <w:szCs w:val="28"/>
        </w:rPr>
        <w:t>Any contract of employment entered into thereafter between the appellants and the employees represented by NUMAW had to conform to the terms of the said conditions.</w:t>
      </w:r>
    </w:p>
    <w:p w:rsidR="00B172E6" w:rsidRDefault="00E13111" w:rsidP="00E13111">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general clause of the Conditions of S</w:t>
      </w:r>
      <w:r w:rsidR="00B172E6">
        <w:rPr>
          <w:rFonts w:ascii="Bookman Old Style" w:hAnsi="Bookman Old Style"/>
          <w:sz w:val="28"/>
          <w:szCs w:val="28"/>
        </w:rPr>
        <w:t>ervice for NUMAW represented employees for 2008 at pages 96 to 101 of the record of appeal provides that:-</w:t>
      </w:r>
    </w:p>
    <w:p w:rsidR="00B172E6" w:rsidRDefault="00B172E6" w:rsidP="000D3BC3">
      <w:pPr>
        <w:pStyle w:val="NoSpacing"/>
        <w:ind w:left="1440"/>
        <w:jc w:val="both"/>
        <w:rPr>
          <w:rFonts w:ascii="Bookman Old Style" w:hAnsi="Bookman Old Style"/>
          <w:b/>
          <w:sz w:val="24"/>
          <w:szCs w:val="24"/>
        </w:rPr>
      </w:pPr>
      <w:r>
        <w:rPr>
          <w:rFonts w:ascii="Bookman Old Style" w:hAnsi="Bookman Old Style"/>
          <w:b/>
          <w:sz w:val="24"/>
          <w:szCs w:val="24"/>
        </w:rPr>
        <w:t xml:space="preserve">“Conditions of Service for NUMAW represented employees are conditions for employees who signed an individual contract with the company whether his job is full time or part time but does not include casual </w:t>
      </w:r>
      <w:proofErr w:type="spellStart"/>
      <w:r>
        <w:rPr>
          <w:rFonts w:ascii="Bookman Old Style" w:hAnsi="Bookman Old Style"/>
          <w:b/>
          <w:sz w:val="24"/>
          <w:szCs w:val="24"/>
        </w:rPr>
        <w:t>labour</w:t>
      </w:r>
      <w:proofErr w:type="spellEnd"/>
      <w:r>
        <w:rPr>
          <w:rFonts w:ascii="Bookman Old Style" w:hAnsi="Bookman Old Style"/>
          <w:b/>
          <w:sz w:val="24"/>
          <w:szCs w:val="24"/>
        </w:rPr>
        <w:t>.”</w:t>
      </w:r>
    </w:p>
    <w:p w:rsidR="00665CF2" w:rsidRDefault="00665CF2" w:rsidP="00B172E6">
      <w:pPr>
        <w:pStyle w:val="NoSpacing"/>
        <w:ind w:left="720"/>
        <w:jc w:val="both"/>
        <w:rPr>
          <w:rFonts w:ascii="Bookman Old Style" w:hAnsi="Bookman Old Style"/>
          <w:b/>
          <w:sz w:val="24"/>
          <w:szCs w:val="24"/>
        </w:rPr>
      </w:pPr>
    </w:p>
    <w:p w:rsidR="00B172E6" w:rsidRDefault="00B172E6" w:rsidP="00665CF2">
      <w:pPr>
        <w:pStyle w:val="NoSpacing"/>
        <w:spacing w:line="360" w:lineRule="auto"/>
        <w:ind w:left="720"/>
        <w:jc w:val="both"/>
        <w:rPr>
          <w:rFonts w:ascii="Bookman Old Style" w:hAnsi="Bookman Old Style"/>
          <w:sz w:val="28"/>
          <w:szCs w:val="28"/>
        </w:rPr>
      </w:pPr>
      <w:r>
        <w:rPr>
          <w:rFonts w:ascii="Bookman Old Style" w:hAnsi="Bookman Old Style"/>
          <w:sz w:val="28"/>
          <w:szCs w:val="28"/>
        </w:rPr>
        <w:t>Further, Clause 1.1 of the conditions provides that:</w:t>
      </w:r>
    </w:p>
    <w:p w:rsidR="00A624B1" w:rsidRDefault="00B172E6" w:rsidP="000D3BC3">
      <w:pPr>
        <w:pStyle w:val="NoSpacing"/>
        <w:ind w:left="1440"/>
        <w:jc w:val="both"/>
        <w:rPr>
          <w:rFonts w:ascii="Bookman Old Style" w:hAnsi="Bookman Old Style"/>
          <w:b/>
          <w:sz w:val="24"/>
          <w:szCs w:val="24"/>
        </w:rPr>
      </w:pPr>
      <w:r>
        <w:rPr>
          <w:rFonts w:ascii="Bookman Old Style" w:hAnsi="Bookman Old Style"/>
          <w:b/>
          <w:sz w:val="24"/>
          <w:szCs w:val="24"/>
        </w:rPr>
        <w:t>“Every employee engaged on contract shall sign a</w:t>
      </w:r>
      <w:r w:rsidR="000A7CA9">
        <w:rPr>
          <w:rFonts w:ascii="Bookman Old Style" w:hAnsi="Bookman Old Style"/>
          <w:b/>
          <w:sz w:val="24"/>
          <w:szCs w:val="24"/>
        </w:rPr>
        <w:t>n individual contract with the c</w:t>
      </w:r>
      <w:r>
        <w:rPr>
          <w:rFonts w:ascii="Bookman Old Style" w:hAnsi="Bookman Old Style"/>
          <w:b/>
          <w:sz w:val="24"/>
          <w:szCs w:val="24"/>
        </w:rPr>
        <w:t>ompany.”</w:t>
      </w:r>
    </w:p>
    <w:p w:rsidR="00665CF2" w:rsidRDefault="00665CF2" w:rsidP="000A7CA9">
      <w:pPr>
        <w:pStyle w:val="NoSpacing"/>
        <w:ind w:left="720"/>
        <w:jc w:val="both"/>
        <w:rPr>
          <w:rFonts w:ascii="Bookman Old Style" w:hAnsi="Bookman Old Style"/>
          <w:b/>
          <w:sz w:val="24"/>
          <w:szCs w:val="24"/>
        </w:rPr>
      </w:pPr>
    </w:p>
    <w:p w:rsidR="000A7CA9" w:rsidRDefault="000A7CA9" w:rsidP="00665CF2">
      <w:pPr>
        <w:pStyle w:val="NoSpacing"/>
        <w:tabs>
          <w:tab w:val="left" w:pos="4991"/>
        </w:tabs>
        <w:spacing w:line="360" w:lineRule="auto"/>
        <w:jc w:val="both"/>
        <w:rPr>
          <w:rFonts w:ascii="Bookman Old Style" w:hAnsi="Bookman Old Style"/>
          <w:sz w:val="28"/>
          <w:szCs w:val="28"/>
        </w:rPr>
      </w:pPr>
      <w:proofErr w:type="gramStart"/>
      <w:r>
        <w:rPr>
          <w:rFonts w:ascii="Bookman Old Style" w:hAnsi="Bookman Old Style"/>
          <w:sz w:val="28"/>
          <w:szCs w:val="28"/>
        </w:rPr>
        <w:t>and</w:t>
      </w:r>
      <w:proofErr w:type="gramEnd"/>
      <w:r>
        <w:rPr>
          <w:rFonts w:ascii="Bookman Old Style" w:hAnsi="Bookman Old Style"/>
          <w:sz w:val="28"/>
          <w:szCs w:val="28"/>
        </w:rPr>
        <w:t xml:space="preserve"> </w:t>
      </w:r>
      <w:r w:rsidRPr="000A7CA9">
        <w:rPr>
          <w:rFonts w:ascii="Bookman Old Style" w:hAnsi="Bookman Old Style"/>
          <w:sz w:val="28"/>
          <w:szCs w:val="28"/>
        </w:rPr>
        <w:t>Clause 1.2 provides that:-</w:t>
      </w:r>
      <w:r>
        <w:rPr>
          <w:rFonts w:ascii="Bookman Old Style" w:hAnsi="Bookman Old Style"/>
          <w:sz w:val="28"/>
          <w:szCs w:val="28"/>
        </w:rPr>
        <w:tab/>
      </w:r>
    </w:p>
    <w:p w:rsidR="000A7CA9" w:rsidRDefault="000A7CA9" w:rsidP="000D3BC3">
      <w:pPr>
        <w:pStyle w:val="NoSpacing"/>
        <w:ind w:left="1440"/>
        <w:jc w:val="both"/>
        <w:rPr>
          <w:rFonts w:ascii="Bookman Old Style" w:hAnsi="Bookman Old Style"/>
          <w:b/>
          <w:sz w:val="24"/>
          <w:szCs w:val="24"/>
        </w:rPr>
      </w:pPr>
      <w:r>
        <w:rPr>
          <w:rFonts w:ascii="Bookman Old Style" w:hAnsi="Bookman Old Style"/>
          <w:b/>
          <w:sz w:val="24"/>
          <w:szCs w:val="24"/>
        </w:rPr>
        <w:t>“The employment contract shall be governed by these regulations and other company regulations including but not restricted to the disciplinary code.”</w:t>
      </w:r>
    </w:p>
    <w:p w:rsidR="00665CF2" w:rsidRDefault="00665CF2" w:rsidP="000A7CA9">
      <w:pPr>
        <w:pStyle w:val="NoSpacing"/>
        <w:tabs>
          <w:tab w:val="left" w:pos="4991"/>
        </w:tabs>
        <w:ind w:left="720"/>
        <w:jc w:val="both"/>
        <w:rPr>
          <w:rFonts w:ascii="Bookman Old Style" w:hAnsi="Bookman Old Style"/>
          <w:b/>
          <w:sz w:val="24"/>
          <w:szCs w:val="24"/>
        </w:rPr>
      </w:pPr>
    </w:p>
    <w:p w:rsidR="000A7CA9" w:rsidRDefault="000A7CA9" w:rsidP="00665CF2">
      <w:pPr>
        <w:pStyle w:val="NoSpacing"/>
        <w:tabs>
          <w:tab w:val="left" w:pos="4991"/>
        </w:tabs>
        <w:spacing w:line="360" w:lineRule="auto"/>
        <w:ind w:left="720"/>
        <w:jc w:val="both"/>
        <w:rPr>
          <w:rFonts w:ascii="Bookman Old Style" w:hAnsi="Bookman Old Style"/>
          <w:sz w:val="28"/>
          <w:szCs w:val="28"/>
        </w:rPr>
      </w:pPr>
      <w:r>
        <w:rPr>
          <w:rFonts w:ascii="Bookman Old Style" w:hAnsi="Bookman Old Style"/>
          <w:sz w:val="28"/>
          <w:szCs w:val="28"/>
        </w:rPr>
        <w:t>Finally, Clause 1.8 of the said conditions provides that:-</w:t>
      </w:r>
    </w:p>
    <w:p w:rsidR="000A7CA9" w:rsidRDefault="000A7CA9" w:rsidP="000D3BC3">
      <w:pPr>
        <w:pStyle w:val="NoSpacing"/>
        <w:ind w:left="1440"/>
        <w:jc w:val="both"/>
        <w:rPr>
          <w:rFonts w:ascii="Bookman Old Style" w:hAnsi="Bookman Old Style"/>
          <w:b/>
          <w:sz w:val="24"/>
          <w:szCs w:val="24"/>
        </w:rPr>
      </w:pPr>
      <w:r>
        <w:rPr>
          <w:rFonts w:ascii="Bookman Old Style" w:hAnsi="Bookman Old Style"/>
          <w:b/>
          <w:sz w:val="24"/>
          <w:szCs w:val="24"/>
        </w:rPr>
        <w:t xml:space="preserve">“The employment may be terminated by either party giving to the other at least one month’s notice in writing or paying </w:t>
      </w:r>
      <w:r>
        <w:rPr>
          <w:rFonts w:ascii="Bookman Old Style" w:hAnsi="Bookman Old Style"/>
          <w:b/>
          <w:sz w:val="24"/>
          <w:szCs w:val="24"/>
        </w:rPr>
        <w:lastRenderedPageBreak/>
        <w:t>to the other party one mon</w:t>
      </w:r>
      <w:r w:rsidR="00665CF2">
        <w:rPr>
          <w:rFonts w:ascii="Bookman Old Style" w:hAnsi="Bookman Old Style"/>
          <w:b/>
          <w:sz w:val="24"/>
          <w:szCs w:val="24"/>
        </w:rPr>
        <w:t xml:space="preserve">th’s salary in lieu of notice. </w:t>
      </w:r>
      <w:r>
        <w:rPr>
          <w:rFonts w:ascii="Bookman Old Style" w:hAnsi="Bookman Old Style"/>
          <w:b/>
          <w:sz w:val="24"/>
          <w:szCs w:val="24"/>
        </w:rPr>
        <w:t xml:space="preserve">The company may terminate the contract without notice </w:t>
      </w:r>
      <w:r w:rsidR="00665CF2">
        <w:rPr>
          <w:rFonts w:ascii="Bookman Old Style" w:hAnsi="Bookman Old Style"/>
          <w:b/>
          <w:sz w:val="24"/>
          <w:szCs w:val="24"/>
        </w:rPr>
        <w:t>or payment in lieu for lawful c</w:t>
      </w:r>
      <w:r>
        <w:rPr>
          <w:rFonts w:ascii="Bookman Old Style" w:hAnsi="Bookman Old Style"/>
          <w:b/>
          <w:sz w:val="24"/>
          <w:szCs w:val="24"/>
        </w:rPr>
        <w:t>ause including any breach by the employee of these regulations or the conditions.”</w:t>
      </w:r>
    </w:p>
    <w:p w:rsidR="00665CF2" w:rsidRDefault="00665CF2" w:rsidP="000A7CA9">
      <w:pPr>
        <w:pStyle w:val="NoSpacing"/>
        <w:tabs>
          <w:tab w:val="left" w:pos="4991"/>
        </w:tabs>
        <w:ind w:left="720"/>
        <w:jc w:val="both"/>
        <w:rPr>
          <w:rFonts w:ascii="Bookman Old Style" w:hAnsi="Bookman Old Style"/>
          <w:b/>
          <w:sz w:val="24"/>
          <w:szCs w:val="24"/>
        </w:rPr>
      </w:pPr>
    </w:p>
    <w:p w:rsidR="000A7CA9" w:rsidRPr="000A7CA9" w:rsidRDefault="000A7CA9" w:rsidP="00665CF2">
      <w:pPr>
        <w:pStyle w:val="NoSpacing"/>
        <w:tabs>
          <w:tab w:val="left" w:pos="4991"/>
        </w:tabs>
        <w:spacing w:line="360" w:lineRule="auto"/>
        <w:jc w:val="both"/>
        <w:rPr>
          <w:rFonts w:ascii="Bookman Old Style" w:hAnsi="Bookman Old Style"/>
          <w:sz w:val="28"/>
          <w:szCs w:val="28"/>
        </w:rPr>
      </w:pPr>
      <w:r>
        <w:rPr>
          <w:rFonts w:ascii="Bookman Old Style" w:hAnsi="Bookman Old Style"/>
          <w:sz w:val="28"/>
          <w:szCs w:val="28"/>
        </w:rPr>
        <w:t xml:space="preserve">       From the foregoing</w:t>
      </w:r>
      <w:r w:rsidR="00665CF2">
        <w:rPr>
          <w:rFonts w:ascii="Bookman Old Style" w:hAnsi="Bookman Old Style"/>
          <w:sz w:val="28"/>
          <w:szCs w:val="28"/>
        </w:rPr>
        <w:t>,</w:t>
      </w:r>
      <w:r>
        <w:rPr>
          <w:rFonts w:ascii="Bookman Old Style" w:hAnsi="Bookman Old Style"/>
          <w:sz w:val="28"/>
          <w:szCs w:val="28"/>
        </w:rPr>
        <w:t xml:space="preserve"> it would be noted that, the contracts of employment under which the respondents were employed had their origins from the Conditions of Service fo</w:t>
      </w:r>
      <w:r w:rsidR="001F45E7">
        <w:rPr>
          <w:rFonts w:ascii="Bookman Old Style" w:hAnsi="Bookman Old Style"/>
          <w:sz w:val="28"/>
          <w:szCs w:val="28"/>
        </w:rPr>
        <w:t xml:space="preserve">r NUMAW represented employees. </w:t>
      </w:r>
      <w:r>
        <w:rPr>
          <w:rFonts w:ascii="Bookman Old Style" w:hAnsi="Bookman Old Style"/>
          <w:sz w:val="28"/>
          <w:szCs w:val="28"/>
        </w:rPr>
        <w:t xml:space="preserve">The </w:t>
      </w:r>
      <w:proofErr w:type="gramStart"/>
      <w:r>
        <w:rPr>
          <w:rFonts w:ascii="Bookman Old Style" w:hAnsi="Bookman Old Style"/>
          <w:sz w:val="28"/>
          <w:szCs w:val="28"/>
        </w:rPr>
        <w:t>provisions of those conditions including the termination clause, Clause 1.8</w:t>
      </w:r>
      <w:r w:rsidR="0066612B">
        <w:rPr>
          <w:rFonts w:ascii="Bookman Old Style" w:hAnsi="Bookman Old Style"/>
          <w:sz w:val="28"/>
          <w:szCs w:val="28"/>
        </w:rPr>
        <w:t>,</w:t>
      </w:r>
      <w:r>
        <w:rPr>
          <w:rFonts w:ascii="Bookman Old Style" w:hAnsi="Bookman Old Style"/>
          <w:sz w:val="28"/>
          <w:szCs w:val="28"/>
        </w:rPr>
        <w:t xml:space="preserve"> applies</w:t>
      </w:r>
      <w:proofErr w:type="gramEnd"/>
      <w:r>
        <w:rPr>
          <w:rFonts w:ascii="Bookman Old Style" w:hAnsi="Bookman Old Style"/>
          <w:sz w:val="28"/>
          <w:szCs w:val="28"/>
        </w:rPr>
        <w:t xml:space="preserve"> to the contracts of employment under which the respond</w:t>
      </w:r>
      <w:r w:rsidR="00834673">
        <w:rPr>
          <w:rFonts w:ascii="Bookman Old Style" w:hAnsi="Bookman Old Style"/>
          <w:sz w:val="28"/>
          <w:szCs w:val="28"/>
        </w:rPr>
        <w:t>ents were serving.</w:t>
      </w:r>
    </w:p>
    <w:p w:rsidR="00C7556D" w:rsidRDefault="005C379E" w:rsidP="001F45E7">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Clause 6 of the individual contracts is there</w:t>
      </w:r>
      <w:r w:rsidR="001F45E7">
        <w:rPr>
          <w:rFonts w:ascii="Bookman Old Style" w:hAnsi="Bookman Old Style"/>
          <w:sz w:val="28"/>
          <w:szCs w:val="28"/>
        </w:rPr>
        <w:t>fore</w:t>
      </w:r>
      <w:r>
        <w:rPr>
          <w:rFonts w:ascii="Bookman Old Style" w:hAnsi="Bookman Old Style"/>
          <w:sz w:val="28"/>
          <w:szCs w:val="28"/>
        </w:rPr>
        <w:t xml:space="preserve"> in c</w:t>
      </w:r>
      <w:r w:rsidR="001F45E7">
        <w:rPr>
          <w:rFonts w:ascii="Bookman Old Style" w:hAnsi="Bookman Old Style"/>
          <w:sz w:val="28"/>
          <w:szCs w:val="28"/>
        </w:rPr>
        <w:t>onflict with Clause 1.8 of the C</w:t>
      </w:r>
      <w:r>
        <w:rPr>
          <w:rFonts w:ascii="Bookman Old Style" w:hAnsi="Bookman Old Style"/>
          <w:sz w:val="28"/>
          <w:szCs w:val="28"/>
        </w:rPr>
        <w:t>onditions of Service of NUMAW represented employees. That being the case, the provisions of Clause 1.8 supersede Clause 6 of the individual contracts.  It is not allowed to contract out of the collective agreement which has a force of law.</w:t>
      </w:r>
    </w:p>
    <w:p w:rsidR="00D35CF0" w:rsidRDefault="005C379E" w:rsidP="00DD354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the light of the foregoing, we find that the Court below erred in law in interpreting/construing Clause 6 of the individual contracts as superseding or excluding Clause 1.8</w:t>
      </w:r>
      <w:r w:rsidR="00DD3540">
        <w:rPr>
          <w:rFonts w:ascii="Bookman Old Style" w:hAnsi="Bookman Old Style"/>
          <w:sz w:val="28"/>
          <w:szCs w:val="28"/>
        </w:rPr>
        <w:t xml:space="preserve"> of the C</w:t>
      </w:r>
      <w:r>
        <w:rPr>
          <w:rFonts w:ascii="Bookman Old Style" w:hAnsi="Bookman Old Style"/>
          <w:sz w:val="28"/>
          <w:szCs w:val="28"/>
        </w:rPr>
        <w:t>o</w:t>
      </w:r>
      <w:r w:rsidR="00DD3540">
        <w:rPr>
          <w:rFonts w:ascii="Bookman Old Style" w:hAnsi="Bookman Old Style"/>
          <w:sz w:val="28"/>
          <w:szCs w:val="28"/>
        </w:rPr>
        <w:t>nditions of Service for NUMAW (u</w:t>
      </w:r>
      <w:r>
        <w:rPr>
          <w:rFonts w:ascii="Bookman Old Style" w:hAnsi="Bookman Old Style"/>
          <w:sz w:val="28"/>
          <w:szCs w:val="28"/>
        </w:rPr>
        <w:t xml:space="preserve">nion) represented </w:t>
      </w:r>
      <w:r w:rsidR="00D35CF0">
        <w:rPr>
          <w:rFonts w:ascii="Bookman Old Style" w:hAnsi="Bookman Old Style"/>
          <w:sz w:val="28"/>
          <w:szCs w:val="28"/>
        </w:rPr>
        <w:t xml:space="preserve">employees for the year 2008.  </w:t>
      </w:r>
    </w:p>
    <w:p w:rsidR="00D35CF0" w:rsidRDefault="00D35CF0" w:rsidP="00DD354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sole ground of appeal has succeeded.</w:t>
      </w:r>
    </w:p>
    <w:p w:rsidR="00D35CF0" w:rsidRDefault="00D35CF0" w:rsidP="00DD354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the circumstances, we find that the appeal has merit and is allowed.  The order by the Court below is set aside.</w:t>
      </w:r>
    </w:p>
    <w:p w:rsidR="00E901AA" w:rsidRDefault="00E901AA" w:rsidP="00DD3540">
      <w:pPr>
        <w:pStyle w:val="NoSpacing"/>
        <w:spacing w:line="360" w:lineRule="auto"/>
        <w:ind w:firstLine="720"/>
        <w:jc w:val="both"/>
        <w:rPr>
          <w:rFonts w:ascii="Bookman Old Style" w:hAnsi="Bookman Old Style"/>
          <w:sz w:val="28"/>
          <w:szCs w:val="28"/>
        </w:rPr>
      </w:pPr>
    </w:p>
    <w:p w:rsidR="003846CB" w:rsidRDefault="00D35CF0" w:rsidP="000A1564">
      <w:pPr>
        <w:pStyle w:val="NoSpacing"/>
        <w:spacing w:line="360" w:lineRule="auto"/>
        <w:ind w:firstLine="720"/>
        <w:jc w:val="both"/>
        <w:rPr>
          <w:rFonts w:ascii="Bookman Old Style" w:hAnsi="Bookman Old Style"/>
          <w:sz w:val="28"/>
          <w:szCs w:val="28"/>
        </w:rPr>
      </w:pPr>
      <w:proofErr w:type="gramStart"/>
      <w:r>
        <w:rPr>
          <w:rFonts w:ascii="Bookman Old Style" w:hAnsi="Bookman Old Style"/>
          <w:sz w:val="28"/>
          <w:szCs w:val="28"/>
        </w:rPr>
        <w:lastRenderedPageBreak/>
        <w:t>The respondents to bear the costs, both before the Court below</w:t>
      </w:r>
      <w:r w:rsidR="00DD3540">
        <w:rPr>
          <w:rFonts w:ascii="Bookman Old Style" w:hAnsi="Bookman Old Style"/>
          <w:sz w:val="28"/>
          <w:szCs w:val="28"/>
        </w:rPr>
        <w:t xml:space="preserve"> and this Court,</w:t>
      </w:r>
      <w:r>
        <w:rPr>
          <w:rFonts w:ascii="Bookman Old Style" w:hAnsi="Bookman Old Style"/>
          <w:sz w:val="28"/>
          <w:szCs w:val="28"/>
        </w:rPr>
        <w:t xml:space="preserve"> to be taxed in default of agreement.</w:t>
      </w:r>
      <w:proofErr w:type="gramEnd"/>
      <w:r w:rsidR="005C379E">
        <w:rPr>
          <w:rFonts w:ascii="Bookman Old Style" w:hAnsi="Bookman Old Style"/>
          <w:sz w:val="28"/>
          <w:szCs w:val="28"/>
        </w:rPr>
        <w:t xml:space="preserve"> </w:t>
      </w:r>
    </w:p>
    <w:p w:rsidR="00246D42" w:rsidRDefault="00246D42" w:rsidP="00246D42">
      <w:pPr>
        <w:pStyle w:val="NoSpacing"/>
        <w:ind w:firstLine="720"/>
        <w:jc w:val="center"/>
        <w:rPr>
          <w:rFonts w:ascii="Bookman Old Style" w:hAnsi="Bookman Old Style"/>
          <w:sz w:val="28"/>
          <w:szCs w:val="28"/>
        </w:rPr>
      </w:pPr>
    </w:p>
    <w:p w:rsidR="00246D42" w:rsidRDefault="00246D42" w:rsidP="00246D42">
      <w:pPr>
        <w:pStyle w:val="NoSpacing"/>
        <w:ind w:firstLine="720"/>
        <w:jc w:val="center"/>
        <w:rPr>
          <w:rFonts w:ascii="Bookman Old Style" w:hAnsi="Bookman Old Style"/>
          <w:sz w:val="28"/>
          <w:szCs w:val="28"/>
        </w:rPr>
      </w:pPr>
    </w:p>
    <w:p w:rsidR="00246D42" w:rsidRDefault="00246D42" w:rsidP="00246D42">
      <w:pPr>
        <w:pStyle w:val="NoSpacing"/>
        <w:ind w:firstLine="720"/>
        <w:jc w:val="center"/>
        <w:rPr>
          <w:rFonts w:ascii="Bookman Old Style" w:hAnsi="Bookman Old Style"/>
          <w:sz w:val="28"/>
          <w:szCs w:val="28"/>
        </w:rPr>
      </w:pPr>
    </w:p>
    <w:p w:rsidR="00246D42" w:rsidRDefault="00246D42" w:rsidP="00246D42">
      <w:pPr>
        <w:pStyle w:val="NoSpacing"/>
        <w:ind w:firstLine="720"/>
        <w:jc w:val="center"/>
        <w:rPr>
          <w:rFonts w:ascii="Bookman Old Style" w:hAnsi="Bookman Old Style"/>
          <w:sz w:val="28"/>
          <w:szCs w:val="28"/>
        </w:rPr>
      </w:pPr>
    </w:p>
    <w:p w:rsidR="00246D42" w:rsidRDefault="00246D42" w:rsidP="00246D42">
      <w:pPr>
        <w:pStyle w:val="NoSpacing"/>
        <w:ind w:firstLine="720"/>
        <w:jc w:val="center"/>
        <w:rPr>
          <w:rFonts w:ascii="Bookman Old Style" w:hAnsi="Bookman Old Style"/>
          <w:sz w:val="28"/>
          <w:szCs w:val="28"/>
        </w:rPr>
      </w:pPr>
    </w:p>
    <w:p w:rsidR="00246D42" w:rsidRDefault="00246D42" w:rsidP="00246D42">
      <w:pPr>
        <w:pStyle w:val="NoSpacing"/>
        <w:ind w:firstLine="720"/>
        <w:jc w:val="center"/>
        <w:rPr>
          <w:rFonts w:ascii="Bookman Old Style" w:hAnsi="Bookman Old Style"/>
          <w:sz w:val="28"/>
          <w:szCs w:val="28"/>
        </w:rPr>
      </w:pPr>
    </w:p>
    <w:p w:rsidR="00246D42" w:rsidRDefault="00246D42" w:rsidP="00246D42">
      <w:pPr>
        <w:pStyle w:val="NoSpacing"/>
        <w:ind w:firstLine="720"/>
        <w:jc w:val="center"/>
        <w:rPr>
          <w:rFonts w:ascii="Bookman Old Style" w:hAnsi="Bookman Old Style"/>
          <w:sz w:val="28"/>
          <w:szCs w:val="28"/>
        </w:rPr>
      </w:pPr>
      <w:r>
        <w:rPr>
          <w:rFonts w:ascii="Bookman Old Style" w:hAnsi="Bookman Old Style"/>
          <w:sz w:val="28"/>
          <w:szCs w:val="28"/>
        </w:rPr>
        <w:t>…………………………………….</w:t>
      </w:r>
    </w:p>
    <w:p w:rsidR="00246D42" w:rsidRDefault="00246D42" w:rsidP="00246D42">
      <w:pPr>
        <w:pStyle w:val="NoSpacing"/>
        <w:ind w:firstLine="720"/>
        <w:jc w:val="center"/>
        <w:rPr>
          <w:rFonts w:ascii="Bookman Old Style" w:hAnsi="Bookman Old Style"/>
          <w:sz w:val="28"/>
          <w:szCs w:val="28"/>
        </w:rPr>
      </w:pPr>
      <w:r>
        <w:rPr>
          <w:rFonts w:ascii="Bookman Old Style" w:hAnsi="Bookman Old Style"/>
          <w:sz w:val="28"/>
          <w:szCs w:val="28"/>
        </w:rPr>
        <w:t xml:space="preserve">D. K. </w:t>
      </w:r>
      <w:proofErr w:type="spellStart"/>
      <w:r>
        <w:rPr>
          <w:rFonts w:ascii="Bookman Old Style" w:hAnsi="Bookman Old Style"/>
          <w:sz w:val="28"/>
          <w:szCs w:val="28"/>
        </w:rPr>
        <w:t>Chirwa</w:t>
      </w:r>
      <w:proofErr w:type="spellEnd"/>
      <w:r>
        <w:rPr>
          <w:rFonts w:ascii="Bookman Old Style" w:hAnsi="Bookman Old Style"/>
          <w:sz w:val="28"/>
          <w:szCs w:val="28"/>
        </w:rPr>
        <w:t>,</w:t>
      </w:r>
    </w:p>
    <w:p w:rsidR="00246D42" w:rsidRDefault="00246D42" w:rsidP="00246D42">
      <w:pPr>
        <w:pStyle w:val="NoSpacing"/>
        <w:ind w:firstLine="720"/>
        <w:jc w:val="center"/>
        <w:rPr>
          <w:rFonts w:ascii="Bookman Old Style" w:hAnsi="Bookman Old Style"/>
          <w:b/>
          <w:sz w:val="28"/>
          <w:szCs w:val="28"/>
          <w:u w:val="single"/>
        </w:rPr>
      </w:pPr>
      <w:r>
        <w:rPr>
          <w:rFonts w:ascii="Bookman Old Style" w:hAnsi="Bookman Old Style"/>
          <w:b/>
          <w:sz w:val="28"/>
          <w:szCs w:val="28"/>
          <w:u w:val="single"/>
        </w:rPr>
        <w:t>ACTING DEPUTY CHIEF JUSTICE</w:t>
      </w:r>
    </w:p>
    <w:p w:rsidR="00246D42" w:rsidRDefault="00246D42" w:rsidP="00246D42">
      <w:pPr>
        <w:pStyle w:val="NoSpacing"/>
        <w:ind w:firstLine="720"/>
        <w:jc w:val="center"/>
        <w:rPr>
          <w:rFonts w:ascii="Bookman Old Style" w:hAnsi="Bookman Old Style"/>
          <w:b/>
          <w:sz w:val="28"/>
          <w:szCs w:val="28"/>
          <w:u w:val="single"/>
        </w:rPr>
      </w:pPr>
    </w:p>
    <w:p w:rsidR="00246D42" w:rsidRDefault="00246D42" w:rsidP="00246D42">
      <w:pPr>
        <w:pStyle w:val="NoSpacing"/>
        <w:ind w:firstLine="720"/>
        <w:jc w:val="center"/>
        <w:rPr>
          <w:rFonts w:ascii="Bookman Old Style" w:hAnsi="Bookman Old Style"/>
          <w:b/>
          <w:sz w:val="28"/>
          <w:szCs w:val="28"/>
          <w:u w:val="single"/>
        </w:rPr>
      </w:pPr>
    </w:p>
    <w:p w:rsidR="00246D42" w:rsidRDefault="00246D42" w:rsidP="00246D42">
      <w:pPr>
        <w:pStyle w:val="NoSpacing"/>
        <w:ind w:firstLine="720"/>
        <w:jc w:val="center"/>
        <w:rPr>
          <w:rFonts w:ascii="Bookman Old Style" w:hAnsi="Bookman Old Style"/>
          <w:b/>
          <w:sz w:val="28"/>
          <w:szCs w:val="28"/>
          <w:u w:val="single"/>
        </w:rPr>
      </w:pPr>
    </w:p>
    <w:p w:rsidR="000B07E7" w:rsidRDefault="000B07E7" w:rsidP="000B07E7">
      <w:pPr>
        <w:pStyle w:val="NoSpacing"/>
        <w:rPr>
          <w:rFonts w:ascii="Bookman Old Style" w:hAnsi="Bookman Old Style"/>
          <w:b/>
          <w:sz w:val="28"/>
          <w:szCs w:val="28"/>
          <w:u w:val="single"/>
        </w:rPr>
      </w:pPr>
    </w:p>
    <w:p w:rsidR="00246D42" w:rsidRDefault="00246D42" w:rsidP="00246D42">
      <w:pPr>
        <w:pStyle w:val="NoSpacing"/>
        <w:ind w:firstLine="720"/>
        <w:jc w:val="center"/>
        <w:rPr>
          <w:rFonts w:ascii="Bookman Old Style" w:hAnsi="Bookman Old Style"/>
          <w:b/>
          <w:sz w:val="28"/>
          <w:szCs w:val="28"/>
          <w:u w:val="single"/>
        </w:rPr>
      </w:pPr>
    </w:p>
    <w:p w:rsidR="00246D42" w:rsidRDefault="00246D42" w:rsidP="00246D42">
      <w:pPr>
        <w:pStyle w:val="NoSpacing"/>
        <w:ind w:firstLine="720"/>
        <w:jc w:val="center"/>
        <w:rPr>
          <w:rFonts w:ascii="Bookman Old Style" w:hAnsi="Bookman Old Style"/>
          <w:b/>
          <w:sz w:val="28"/>
          <w:szCs w:val="28"/>
          <w:u w:val="single"/>
        </w:rPr>
      </w:pPr>
    </w:p>
    <w:p w:rsidR="00246D42" w:rsidRDefault="00246D42" w:rsidP="00246D42">
      <w:pPr>
        <w:pStyle w:val="No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 xml:space="preserve">  ……..……………………………</w:t>
      </w:r>
    </w:p>
    <w:p w:rsidR="00246D42" w:rsidRDefault="00246D42" w:rsidP="00246D42">
      <w:pPr>
        <w:pStyle w:val="NoSpacing"/>
        <w:rPr>
          <w:rFonts w:ascii="Bookman Old Style" w:hAnsi="Bookman Old Style"/>
          <w:sz w:val="28"/>
          <w:szCs w:val="28"/>
        </w:rPr>
      </w:pPr>
      <w:r>
        <w:rPr>
          <w:rFonts w:ascii="Bookman Old Style" w:hAnsi="Bookman Old Style"/>
          <w:sz w:val="28"/>
          <w:szCs w:val="28"/>
        </w:rPr>
        <w:t xml:space="preserve">        H. </w:t>
      </w:r>
      <w:proofErr w:type="spellStart"/>
      <w:r>
        <w:rPr>
          <w:rFonts w:ascii="Bookman Old Style" w:hAnsi="Bookman Old Style"/>
          <w:sz w:val="28"/>
          <w:szCs w:val="28"/>
        </w:rPr>
        <w:t>Chibomba</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p>
    <w:p w:rsidR="00246D42" w:rsidRPr="00246D42" w:rsidRDefault="00246D42" w:rsidP="00246D42">
      <w:pPr>
        <w:pStyle w:val="NoSpacing"/>
        <w:rPr>
          <w:rFonts w:ascii="Bookman Old Style" w:hAnsi="Bookman Old Style"/>
          <w:b/>
          <w:sz w:val="28"/>
          <w:szCs w:val="28"/>
          <w:u w:val="single"/>
        </w:rPr>
      </w:pP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sidRPr="00246D42">
        <w:rPr>
          <w:rFonts w:ascii="Bookman Old Style" w:hAnsi="Bookman Old Style"/>
          <w:b/>
          <w:sz w:val="28"/>
          <w:szCs w:val="28"/>
          <w:u w:val="single"/>
        </w:rPr>
        <w:t>SUPREME COURT JUDGE</w:t>
      </w:r>
    </w:p>
    <w:p w:rsidR="00246D42" w:rsidRDefault="00246D42" w:rsidP="000A1564">
      <w:pPr>
        <w:pStyle w:val="NoSpacing"/>
        <w:spacing w:line="360" w:lineRule="auto"/>
        <w:ind w:firstLine="720"/>
        <w:jc w:val="both"/>
        <w:rPr>
          <w:rFonts w:ascii="Bookman Old Style" w:hAnsi="Bookman Old Style"/>
          <w:sz w:val="28"/>
          <w:szCs w:val="28"/>
        </w:rPr>
      </w:pPr>
    </w:p>
    <w:p w:rsidR="00246D42" w:rsidRDefault="00246D42" w:rsidP="000A1564">
      <w:pPr>
        <w:pStyle w:val="NoSpacing"/>
        <w:spacing w:line="360" w:lineRule="auto"/>
        <w:ind w:firstLine="720"/>
        <w:jc w:val="both"/>
        <w:rPr>
          <w:rFonts w:ascii="Bookman Old Style" w:hAnsi="Bookman Old Style"/>
          <w:sz w:val="28"/>
          <w:szCs w:val="28"/>
        </w:rPr>
      </w:pPr>
    </w:p>
    <w:sectPr w:rsidR="00246D42" w:rsidSect="00B60A7E">
      <w:footerReference w:type="default" r:id="rId7"/>
      <w:pgSz w:w="12240" w:h="15840"/>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AA" w:rsidRDefault="006F30AA" w:rsidP="00A6632A">
      <w:pPr>
        <w:spacing w:after="0" w:line="240" w:lineRule="auto"/>
      </w:pPr>
      <w:r>
        <w:separator/>
      </w:r>
    </w:p>
  </w:endnote>
  <w:endnote w:type="continuationSeparator" w:id="1">
    <w:p w:rsidR="006F30AA" w:rsidRDefault="006F30AA" w:rsidP="00A66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5357"/>
      <w:docPartObj>
        <w:docPartGallery w:val="Page Numbers (Bottom of Page)"/>
        <w:docPartUnique/>
      </w:docPartObj>
    </w:sdtPr>
    <w:sdtContent>
      <w:p w:rsidR="00A6632A" w:rsidRDefault="00A6632A">
        <w:pPr>
          <w:pStyle w:val="Footer"/>
          <w:jc w:val="center"/>
        </w:pPr>
        <w:r>
          <w:rPr>
            <w:b/>
          </w:rPr>
          <w:t>J</w:t>
        </w:r>
        <w:fldSimple w:instr=" PAGE   \* MERGEFORMAT ">
          <w:r w:rsidR="001D2D4A">
            <w:rPr>
              <w:noProof/>
            </w:rPr>
            <w:t>1</w:t>
          </w:r>
        </w:fldSimple>
      </w:p>
    </w:sdtContent>
  </w:sdt>
  <w:p w:rsidR="00A6632A" w:rsidRDefault="00A66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AA" w:rsidRDefault="006F30AA" w:rsidP="00A6632A">
      <w:pPr>
        <w:spacing w:after="0" w:line="240" w:lineRule="auto"/>
      </w:pPr>
      <w:r>
        <w:separator/>
      </w:r>
    </w:p>
  </w:footnote>
  <w:footnote w:type="continuationSeparator" w:id="1">
    <w:p w:rsidR="006F30AA" w:rsidRDefault="006F30AA" w:rsidP="00A66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433E"/>
    <w:multiLevelType w:val="hybridMultilevel"/>
    <w:tmpl w:val="2638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30C69"/>
    <w:multiLevelType w:val="hybridMultilevel"/>
    <w:tmpl w:val="663EF6CE"/>
    <w:lvl w:ilvl="0" w:tplc="ABB24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footnotePr>
    <w:footnote w:id="0"/>
    <w:footnote w:id="1"/>
  </w:footnotePr>
  <w:endnotePr>
    <w:endnote w:id="0"/>
    <w:endnote w:id="1"/>
  </w:endnotePr>
  <w:compat/>
  <w:rsids>
    <w:rsidRoot w:val="00B60A7E"/>
    <w:rsid w:val="0004601B"/>
    <w:rsid w:val="0004642E"/>
    <w:rsid w:val="000A055A"/>
    <w:rsid w:val="000A1564"/>
    <w:rsid w:val="000A7CA9"/>
    <w:rsid w:val="000B07E7"/>
    <w:rsid w:val="000D2E01"/>
    <w:rsid w:val="000D3BC3"/>
    <w:rsid w:val="00111A0B"/>
    <w:rsid w:val="00131A6A"/>
    <w:rsid w:val="00131AAD"/>
    <w:rsid w:val="001629FE"/>
    <w:rsid w:val="00164F8B"/>
    <w:rsid w:val="0018364C"/>
    <w:rsid w:val="001B6CD6"/>
    <w:rsid w:val="001D2D4A"/>
    <w:rsid w:val="001D6B03"/>
    <w:rsid w:val="001E07AB"/>
    <w:rsid w:val="001F45E7"/>
    <w:rsid w:val="00222D79"/>
    <w:rsid w:val="002233E1"/>
    <w:rsid w:val="00236BC5"/>
    <w:rsid w:val="00241F18"/>
    <w:rsid w:val="00246D42"/>
    <w:rsid w:val="002A2128"/>
    <w:rsid w:val="002D33ED"/>
    <w:rsid w:val="002F067B"/>
    <w:rsid w:val="003520EC"/>
    <w:rsid w:val="00356A79"/>
    <w:rsid w:val="00362A19"/>
    <w:rsid w:val="003846CB"/>
    <w:rsid w:val="003948DC"/>
    <w:rsid w:val="003E74DC"/>
    <w:rsid w:val="00411190"/>
    <w:rsid w:val="004425AB"/>
    <w:rsid w:val="0044409C"/>
    <w:rsid w:val="0045793B"/>
    <w:rsid w:val="00490E26"/>
    <w:rsid w:val="004B6D8B"/>
    <w:rsid w:val="004D6E4B"/>
    <w:rsid w:val="005749F4"/>
    <w:rsid w:val="00591006"/>
    <w:rsid w:val="005A7593"/>
    <w:rsid w:val="005C379E"/>
    <w:rsid w:val="006040AF"/>
    <w:rsid w:val="0061723B"/>
    <w:rsid w:val="00633027"/>
    <w:rsid w:val="00660D03"/>
    <w:rsid w:val="00665CF2"/>
    <w:rsid w:val="0066612B"/>
    <w:rsid w:val="0069244A"/>
    <w:rsid w:val="006F30AA"/>
    <w:rsid w:val="00700006"/>
    <w:rsid w:val="00834673"/>
    <w:rsid w:val="00871340"/>
    <w:rsid w:val="008857C4"/>
    <w:rsid w:val="008B22F8"/>
    <w:rsid w:val="008C374A"/>
    <w:rsid w:val="008E3089"/>
    <w:rsid w:val="00905CDA"/>
    <w:rsid w:val="00935C6F"/>
    <w:rsid w:val="00953A8F"/>
    <w:rsid w:val="00971450"/>
    <w:rsid w:val="00973E5E"/>
    <w:rsid w:val="00993AAF"/>
    <w:rsid w:val="009F122B"/>
    <w:rsid w:val="00A06E4D"/>
    <w:rsid w:val="00A1147E"/>
    <w:rsid w:val="00A624B1"/>
    <w:rsid w:val="00A6632A"/>
    <w:rsid w:val="00A77809"/>
    <w:rsid w:val="00AA3EBD"/>
    <w:rsid w:val="00AB4609"/>
    <w:rsid w:val="00AD7F05"/>
    <w:rsid w:val="00AE7AC9"/>
    <w:rsid w:val="00B172E6"/>
    <w:rsid w:val="00B304D2"/>
    <w:rsid w:val="00B60A7E"/>
    <w:rsid w:val="00BB64AA"/>
    <w:rsid w:val="00BD7459"/>
    <w:rsid w:val="00C53F90"/>
    <w:rsid w:val="00C7029E"/>
    <w:rsid w:val="00C7556D"/>
    <w:rsid w:val="00D11E5E"/>
    <w:rsid w:val="00D35CF0"/>
    <w:rsid w:val="00D57DCE"/>
    <w:rsid w:val="00D84DBA"/>
    <w:rsid w:val="00DB11AD"/>
    <w:rsid w:val="00DD3540"/>
    <w:rsid w:val="00DF5840"/>
    <w:rsid w:val="00DF5BDD"/>
    <w:rsid w:val="00E12245"/>
    <w:rsid w:val="00E13111"/>
    <w:rsid w:val="00E901AA"/>
    <w:rsid w:val="00EC7342"/>
    <w:rsid w:val="00EE2AF6"/>
    <w:rsid w:val="00EF51CA"/>
    <w:rsid w:val="00F2545F"/>
    <w:rsid w:val="00F30E78"/>
    <w:rsid w:val="00F50992"/>
    <w:rsid w:val="00FD203D"/>
    <w:rsid w:val="00FE0181"/>
    <w:rsid w:val="00FE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A7E"/>
    <w:pPr>
      <w:spacing w:after="0" w:line="240" w:lineRule="auto"/>
    </w:pPr>
  </w:style>
  <w:style w:type="paragraph" w:styleId="ListParagraph">
    <w:name w:val="List Paragraph"/>
    <w:basedOn w:val="Normal"/>
    <w:uiPriority w:val="34"/>
    <w:qFormat/>
    <w:rsid w:val="008857C4"/>
    <w:pPr>
      <w:ind w:left="720"/>
      <w:contextualSpacing/>
    </w:pPr>
  </w:style>
  <w:style w:type="paragraph" w:styleId="Header">
    <w:name w:val="header"/>
    <w:basedOn w:val="Normal"/>
    <w:link w:val="HeaderChar"/>
    <w:uiPriority w:val="99"/>
    <w:semiHidden/>
    <w:unhideWhenUsed/>
    <w:rsid w:val="00A66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32A"/>
  </w:style>
  <w:style w:type="paragraph" w:styleId="Footer">
    <w:name w:val="footer"/>
    <w:basedOn w:val="Normal"/>
    <w:link w:val="FooterChar"/>
    <w:uiPriority w:val="99"/>
    <w:unhideWhenUsed/>
    <w:rsid w:val="00A6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2012-03-08T05:05:00Z</cp:lastPrinted>
  <dcterms:created xsi:type="dcterms:W3CDTF">2012-09-20T11:10:00Z</dcterms:created>
  <dcterms:modified xsi:type="dcterms:W3CDTF">2012-09-20T11:10:00Z</dcterms:modified>
</cp:coreProperties>
</file>