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E3" w:rsidRPr="00F94BE3" w:rsidRDefault="00F94BE3" w:rsidP="00F94BE3">
      <w:pPr>
        <w:jc w:val="right"/>
        <w:rPr>
          <w:rFonts w:ascii="Arial Black" w:hAnsi="Arial Black" w:cs="Tahoma"/>
          <w:b/>
          <w:bCs/>
          <w:sz w:val="28"/>
          <w:szCs w:val="28"/>
          <w:u w:val="single"/>
        </w:rPr>
      </w:pPr>
      <w:r w:rsidRPr="00F94BE3">
        <w:rPr>
          <w:rFonts w:ascii="Arial Black" w:hAnsi="Arial Black" w:cs="Tahoma"/>
          <w:b/>
          <w:bCs/>
          <w:sz w:val="28"/>
          <w:szCs w:val="28"/>
          <w:u w:val="single"/>
        </w:rPr>
        <w:t>SCZ Judgment No. 24 of 2012</w:t>
      </w:r>
    </w:p>
    <w:p w:rsidR="00F94BE3" w:rsidRPr="00F94BE3" w:rsidRDefault="00F94BE3" w:rsidP="00D74D60">
      <w:pPr>
        <w:jc w:val="right"/>
        <w:rPr>
          <w:rFonts w:ascii="Arial Black" w:hAnsi="Arial Black" w:cs="Tahoma"/>
          <w:b/>
          <w:bCs/>
          <w:sz w:val="28"/>
          <w:szCs w:val="28"/>
          <w:u w:val="single"/>
        </w:rPr>
      </w:pPr>
      <w:r w:rsidRPr="00F94BE3">
        <w:rPr>
          <w:rFonts w:ascii="Arial Black" w:hAnsi="Arial Black" w:cs="Tahoma"/>
          <w:b/>
          <w:bCs/>
          <w:sz w:val="28"/>
          <w:szCs w:val="28"/>
          <w:u w:val="single"/>
        </w:rPr>
        <w:t>P48</w:t>
      </w:r>
      <w:r w:rsidR="00D74D60">
        <w:rPr>
          <w:rFonts w:ascii="Arial Black" w:hAnsi="Arial Black" w:cs="Tahoma"/>
          <w:b/>
          <w:bCs/>
          <w:sz w:val="28"/>
          <w:szCs w:val="28"/>
          <w:u w:val="single"/>
        </w:rPr>
        <w:t>2</w:t>
      </w:r>
    </w:p>
    <w:p w:rsidR="00F94BE3" w:rsidRPr="00F94BE3" w:rsidRDefault="00F94BE3" w:rsidP="00F94BE3">
      <w:pPr>
        <w:jc w:val="right"/>
        <w:rPr>
          <w:rFonts w:ascii="Arial Black" w:hAnsi="Arial Black" w:cs="Tahoma"/>
          <w:b/>
          <w:bCs/>
          <w:u w:val="single"/>
        </w:rPr>
      </w:pPr>
    </w:p>
    <w:p w:rsidR="000640C4" w:rsidRPr="007275A1" w:rsidRDefault="000640C4" w:rsidP="009D02AA">
      <w:pPr>
        <w:rPr>
          <w:rFonts w:ascii="Arial Black" w:hAnsi="Arial Black" w:cs="Tahoma"/>
          <w:b/>
          <w:bCs/>
          <w:sz w:val="20"/>
          <w:szCs w:val="20"/>
          <w:u w:val="single"/>
        </w:rPr>
      </w:pPr>
      <w:r w:rsidRPr="00FC0FB7">
        <w:rPr>
          <w:rFonts w:ascii="Arial Black" w:hAnsi="Arial Black" w:cs="Tahoma"/>
          <w:u w:val="single"/>
        </w:rPr>
        <w:t xml:space="preserve">IN THE </w:t>
      </w:r>
      <w:r w:rsidR="00136BA5" w:rsidRPr="00FC0FB7">
        <w:rPr>
          <w:rFonts w:ascii="Arial Black" w:hAnsi="Arial Black" w:cs="Tahoma"/>
          <w:u w:val="single"/>
        </w:rPr>
        <w:t>SUPREME</w:t>
      </w:r>
      <w:r w:rsidRPr="00FC0FB7">
        <w:rPr>
          <w:rFonts w:ascii="Arial Black" w:hAnsi="Arial Black" w:cs="Tahoma"/>
          <w:u w:val="single"/>
        </w:rPr>
        <w:t xml:space="preserve"> COURT O</w:t>
      </w:r>
      <w:r w:rsidR="000B4E95">
        <w:rPr>
          <w:rFonts w:ascii="Arial Black" w:hAnsi="Arial Black" w:cs="Tahoma"/>
          <w:u w:val="single"/>
        </w:rPr>
        <w:t>F</w:t>
      </w:r>
      <w:r w:rsidRPr="00FC0FB7">
        <w:rPr>
          <w:rFonts w:ascii="Arial Black" w:hAnsi="Arial Black" w:cs="Tahoma"/>
          <w:u w:val="single"/>
        </w:rPr>
        <w:t xml:space="preserve"> ZAMBIA</w:t>
      </w:r>
      <w:r>
        <w:rPr>
          <w:rFonts w:ascii="Arial Black" w:hAnsi="Arial Black"/>
          <w:b/>
          <w:bCs/>
          <w:sz w:val="16"/>
        </w:rPr>
        <w:tab/>
      </w:r>
      <w:r w:rsidR="0095233B">
        <w:rPr>
          <w:rFonts w:ascii="Arial Black" w:hAnsi="Arial Black"/>
          <w:b/>
          <w:bCs/>
          <w:sz w:val="16"/>
        </w:rPr>
        <w:tab/>
      </w:r>
      <w:r w:rsidR="004155B7">
        <w:rPr>
          <w:rFonts w:ascii="Arial Black" w:hAnsi="Arial Black"/>
          <w:b/>
          <w:bCs/>
          <w:sz w:val="16"/>
        </w:rPr>
        <w:tab/>
      </w:r>
      <w:r w:rsidR="0095233B">
        <w:rPr>
          <w:rFonts w:ascii="Arial Black" w:hAnsi="Arial Black" w:cs="Tahoma"/>
          <w:b/>
          <w:bCs/>
          <w:sz w:val="20"/>
          <w:szCs w:val="20"/>
          <w:u w:val="single"/>
        </w:rPr>
        <w:t>A</w:t>
      </w:r>
      <w:r w:rsidR="00136BA5" w:rsidRPr="007275A1">
        <w:rPr>
          <w:rFonts w:ascii="Arial Black" w:hAnsi="Arial Black" w:cs="Tahoma"/>
          <w:b/>
          <w:bCs/>
          <w:sz w:val="20"/>
          <w:szCs w:val="20"/>
          <w:u w:val="single"/>
        </w:rPr>
        <w:t>PP</w:t>
      </w:r>
      <w:r w:rsidR="0095233B">
        <w:rPr>
          <w:rFonts w:ascii="Arial Black" w:hAnsi="Arial Black" w:cs="Tahoma"/>
          <w:b/>
          <w:bCs/>
          <w:sz w:val="20"/>
          <w:szCs w:val="20"/>
          <w:u w:val="single"/>
        </w:rPr>
        <w:t>EAL NO</w:t>
      </w:r>
      <w:r w:rsidR="002D68EA">
        <w:rPr>
          <w:rFonts w:ascii="Arial Black" w:hAnsi="Arial Black" w:cs="Tahoma"/>
          <w:b/>
          <w:bCs/>
          <w:sz w:val="20"/>
          <w:szCs w:val="20"/>
          <w:u w:val="single"/>
        </w:rPr>
        <w:t xml:space="preserve">. </w:t>
      </w:r>
      <w:r w:rsidR="009D02AA">
        <w:rPr>
          <w:rFonts w:ascii="Arial Black" w:hAnsi="Arial Black" w:cs="Tahoma"/>
          <w:b/>
          <w:bCs/>
          <w:sz w:val="20"/>
          <w:szCs w:val="20"/>
          <w:u w:val="single"/>
        </w:rPr>
        <w:t>4</w:t>
      </w:r>
      <w:r w:rsidR="000B4E95">
        <w:rPr>
          <w:rFonts w:ascii="Arial Black" w:hAnsi="Arial Black" w:cs="Tahoma"/>
          <w:b/>
          <w:bCs/>
          <w:sz w:val="20"/>
          <w:szCs w:val="20"/>
          <w:u w:val="single"/>
        </w:rPr>
        <w:t>2</w:t>
      </w:r>
      <w:r w:rsidR="00FC0FB7">
        <w:rPr>
          <w:rFonts w:ascii="Arial Black" w:hAnsi="Arial Black" w:cs="Tahoma"/>
          <w:b/>
          <w:bCs/>
          <w:sz w:val="20"/>
          <w:szCs w:val="20"/>
          <w:u w:val="single"/>
        </w:rPr>
        <w:t>/</w:t>
      </w:r>
      <w:r w:rsidR="00136BA5" w:rsidRPr="007275A1">
        <w:rPr>
          <w:rFonts w:ascii="Arial Black" w:hAnsi="Arial Black" w:cs="Tahoma"/>
          <w:b/>
          <w:bCs/>
          <w:sz w:val="20"/>
          <w:szCs w:val="20"/>
          <w:u w:val="single"/>
        </w:rPr>
        <w:t>20</w:t>
      </w:r>
      <w:r w:rsidR="002D68EA">
        <w:rPr>
          <w:rFonts w:ascii="Arial Black" w:hAnsi="Arial Black" w:cs="Tahoma"/>
          <w:b/>
          <w:bCs/>
          <w:sz w:val="20"/>
          <w:szCs w:val="20"/>
          <w:u w:val="single"/>
        </w:rPr>
        <w:t>0</w:t>
      </w:r>
      <w:r w:rsidR="009D02AA">
        <w:rPr>
          <w:rFonts w:ascii="Arial Black" w:hAnsi="Arial Black" w:cs="Tahoma"/>
          <w:b/>
          <w:bCs/>
          <w:sz w:val="20"/>
          <w:szCs w:val="20"/>
          <w:u w:val="single"/>
        </w:rPr>
        <w:t>8</w:t>
      </w:r>
    </w:p>
    <w:p w:rsidR="000640C4" w:rsidRPr="00FC0FB7" w:rsidRDefault="000640C4" w:rsidP="009D02AA">
      <w:pPr>
        <w:pStyle w:val="Heading1"/>
        <w:rPr>
          <w:sz w:val="28"/>
          <w:u w:val="none"/>
        </w:rPr>
      </w:pPr>
      <w:r w:rsidRPr="00FC0FB7">
        <w:rPr>
          <w:b/>
        </w:rPr>
        <w:t xml:space="preserve">HOLDEN AT </w:t>
      </w:r>
      <w:r w:rsidR="007275A1" w:rsidRPr="00FC0FB7">
        <w:rPr>
          <w:b/>
        </w:rPr>
        <w:t>LUSAKA</w:t>
      </w:r>
      <w:r w:rsidR="00FC0FB7">
        <w:rPr>
          <w:u w:val="none"/>
        </w:rPr>
        <w:tab/>
      </w:r>
      <w:r w:rsidR="00FC0FB7">
        <w:rPr>
          <w:u w:val="none"/>
        </w:rPr>
        <w:tab/>
      </w:r>
      <w:r w:rsidR="000B4E95">
        <w:rPr>
          <w:u w:val="none"/>
        </w:rPr>
        <w:tab/>
      </w:r>
      <w:r w:rsidR="004155B7">
        <w:rPr>
          <w:u w:val="none"/>
        </w:rPr>
        <w:tab/>
      </w:r>
      <w:r w:rsidR="009D02AA">
        <w:rPr>
          <w:u w:val="none"/>
        </w:rPr>
        <w:tab/>
      </w:r>
      <w:r w:rsidR="009D02AA">
        <w:rPr>
          <w:u w:val="none"/>
        </w:rPr>
        <w:tab/>
        <w:t xml:space="preserve"> </w:t>
      </w:r>
      <w:r w:rsidR="00FC0FB7">
        <w:rPr>
          <w:u w:val="none"/>
        </w:rPr>
        <w:t>SCZ/</w:t>
      </w:r>
      <w:r w:rsidR="005C11A6">
        <w:rPr>
          <w:u w:val="none"/>
        </w:rPr>
        <w:t>0</w:t>
      </w:r>
      <w:r w:rsidR="00FC0FB7">
        <w:rPr>
          <w:u w:val="none"/>
        </w:rPr>
        <w:t>8/</w:t>
      </w:r>
      <w:r w:rsidR="009D02AA">
        <w:rPr>
          <w:u w:val="none"/>
        </w:rPr>
        <w:t>02</w:t>
      </w:r>
      <w:r w:rsidR="000B4E95">
        <w:rPr>
          <w:u w:val="none"/>
        </w:rPr>
        <w:t>/</w:t>
      </w:r>
      <w:r w:rsidR="00FC0FB7">
        <w:rPr>
          <w:u w:val="none"/>
        </w:rPr>
        <w:t>200</w:t>
      </w:r>
      <w:r w:rsidR="005C11A6">
        <w:rPr>
          <w:u w:val="none"/>
        </w:rPr>
        <w:t>8</w:t>
      </w:r>
    </w:p>
    <w:p w:rsidR="000640C4" w:rsidRDefault="000640C4">
      <w:pPr>
        <w:rPr>
          <w:i/>
          <w:iCs/>
        </w:rPr>
      </w:pPr>
      <w:r>
        <w:rPr>
          <w:i/>
          <w:iCs/>
        </w:rPr>
        <w:t>(</w:t>
      </w:r>
      <w:r w:rsidR="003133E2">
        <w:rPr>
          <w:i/>
          <w:iCs/>
        </w:rPr>
        <w:t>C</w:t>
      </w:r>
      <w:r w:rsidR="00B56EBF">
        <w:rPr>
          <w:i/>
          <w:iCs/>
        </w:rPr>
        <w:t>ivi</w:t>
      </w:r>
      <w:r w:rsidR="003133E2">
        <w:rPr>
          <w:i/>
          <w:iCs/>
        </w:rPr>
        <w:t>l</w:t>
      </w:r>
      <w:r>
        <w:rPr>
          <w:i/>
          <w:iCs/>
        </w:rPr>
        <w:t xml:space="preserve"> Jurisdiction)</w:t>
      </w:r>
      <w:bookmarkStart w:id="0" w:name="_GoBack"/>
      <w:bookmarkEnd w:id="0"/>
    </w:p>
    <w:p w:rsidR="000640C4" w:rsidRDefault="000640C4"/>
    <w:p w:rsidR="000640C4" w:rsidRPr="00C74326" w:rsidRDefault="000640C4">
      <w:pPr>
        <w:rPr>
          <w:rFonts w:ascii="Copperplate Gothic Bold" w:hAnsi="Copperplate Gothic Bold" w:cs="Tahoma"/>
          <w:b/>
          <w:bCs/>
          <w:iCs/>
          <w:sz w:val="20"/>
          <w:szCs w:val="20"/>
        </w:rPr>
      </w:pPr>
      <w:r w:rsidRPr="00C74326">
        <w:rPr>
          <w:rFonts w:ascii="Copperplate Gothic Bold" w:hAnsi="Copperplate Gothic Bold" w:cs="Tahoma"/>
          <w:b/>
          <w:bCs/>
          <w:iCs/>
          <w:sz w:val="20"/>
          <w:szCs w:val="20"/>
        </w:rPr>
        <w:t>B E T W E EN :</w:t>
      </w:r>
    </w:p>
    <w:p w:rsidR="001D5693" w:rsidRDefault="001D5693" w:rsidP="00B56EBF">
      <w:pPr>
        <w:rPr>
          <w:rFonts w:ascii="Bookman Old Style" w:hAnsi="Bookman Old Style"/>
          <w:b/>
          <w:bCs/>
        </w:rPr>
      </w:pPr>
    </w:p>
    <w:p w:rsidR="00FC0FB7" w:rsidRDefault="009D02AA" w:rsidP="003C7756">
      <w:pPr>
        <w:rPr>
          <w:rFonts w:ascii="Copperplate Gothic Bold" w:hAnsi="Copperplate Gothic Bold" w:cs="Tahoma"/>
          <w:b/>
          <w:bCs/>
          <w:u w:val="single"/>
        </w:rPr>
      </w:pPr>
      <w:r>
        <w:rPr>
          <w:rFonts w:ascii="Copperplate Gothic Bold" w:hAnsi="Copperplate Gothic Bold"/>
          <w:b/>
          <w:bCs/>
        </w:rPr>
        <w:t>POLYTHENE PRODUCTS ZAMBIA LIMITED</w:t>
      </w:r>
      <w:r w:rsidR="0095233B" w:rsidRPr="00C74326">
        <w:rPr>
          <w:rFonts w:ascii="Copperplate Gothic Bold" w:hAnsi="Copperplate Gothic Bold"/>
          <w:b/>
          <w:bCs/>
        </w:rPr>
        <w:tab/>
      </w:r>
      <w:r w:rsidR="0095233B" w:rsidRPr="00C74326">
        <w:rPr>
          <w:rFonts w:ascii="Copperplate Gothic Bold" w:hAnsi="Copperplate Gothic Bold"/>
          <w:b/>
          <w:bCs/>
        </w:rPr>
        <w:tab/>
      </w:r>
      <w:r>
        <w:rPr>
          <w:rFonts w:ascii="Copperplate Gothic Bold" w:hAnsi="Copperplate Gothic Bold" w:cs="Tahoma"/>
          <w:b/>
          <w:bCs/>
          <w:u w:val="single"/>
        </w:rPr>
        <w:t>A</w:t>
      </w:r>
      <w:r w:rsidR="00655010" w:rsidRPr="00C74326">
        <w:rPr>
          <w:rFonts w:ascii="Copperplate Gothic Bold" w:hAnsi="Copperplate Gothic Bold" w:cs="Tahoma"/>
          <w:b/>
          <w:bCs/>
          <w:u w:val="single"/>
        </w:rPr>
        <w:t>PPELLANT</w:t>
      </w:r>
    </w:p>
    <w:p w:rsidR="008134F6" w:rsidRPr="00C74326" w:rsidRDefault="008134F6" w:rsidP="00C74326">
      <w:pPr>
        <w:rPr>
          <w:rFonts w:ascii="Copperplate Gothic Bold" w:hAnsi="Copperplate Gothic Bold" w:cs="Tahoma"/>
          <w:b/>
          <w:bCs/>
        </w:rPr>
      </w:pPr>
    </w:p>
    <w:p w:rsidR="000640C4" w:rsidRDefault="000640C4">
      <w:pPr>
        <w:rPr>
          <w:rFonts w:ascii="Copperplate Gothic Bold" w:hAnsi="Copperplate Gothic Bold" w:cs="Tahoma"/>
          <w:b/>
          <w:bCs/>
          <w:sz w:val="20"/>
          <w:szCs w:val="20"/>
        </w:rPr>
      </w:pPr>
      <w:r w:rsidRPr="00C74326">
        <w:rPr>
          <w:rFonts w:ascii="Copperplate Gothic Bold" w:hAnsi="Copperplate Gothic Bold" w:cs="Tahoma"/>
          <w:b/>
          <w:bCs/>
          <w:sz w:val="20"/>
          <w:szCs w:val="20"/>
        </w:rPr>
        <w:t>AND</w:t>
      </w:r>
    </w:p>
    <w:p w:rsidR="008134F6" w:rsidRPr="00C74326" w:rsidRDefault="008134F6">
      <w:pPr>
        <w:rPr>
          <w:rFonts w:ascii="Copperplate Gothic Bold" w:hAnsi="Copperplate Gothic Bold" w:cs="Tahoma"/>
          <w:b/>
          <w:bCs/>
          <w:sz w:val="20"/>
          <w:szCs w:val="20"/>
        </w:rPr>
      </w:pPr>
    </w:p>
    <w:p w:rsidR="009D02AA" w:rsidRDefault="009D02AA" w:rsidP="009D02AA">
      <w:pPr>
        <w:rPr>
          <w:rFonts w:ascii="Copperplate Gothic Bold" w:hAnsi="Copperplate Gothic Bold" w:cs="Tahoma"/>
          <w:b/>
          <w:bCs/>
        </w:rPr>
      </w:pPr>
      <w:r>
        <w:rPr>
          <w:rFonts w:ascii="Copperplate Gothic Bold" w:hAnsi="Copperplate Gothic Bold" w:cs="Tahoma"/>
          <w:b/>
          <w:bCs/>
        </w:rPr>
        <w:t>CYCL</w:t>
      </w:r>
      <w:r w:rsidR="000B4E95">
        <w:rPr>
          <w:rFonts w:ascii="Copperplate Gothic Bold" w:hAnsi="Copperplate Gothic Bold" w:cs="Tahoma"/>
          <w:b/>
          <w:bCs/>
        </w:rPr>
        <w:t>O</w:t>
      </w:r>
      <w:r w:rsidR="005C11A6">
        <w:rPr>
          <w:rFonts w:ascii="Copperplate Gothic Bold" w:hAnsi="Copperplate Gothic Bold" w:cs="Tahoma"/>
          <w:b/>
          <w:bCs/>
        </w:rPr>
        <w:t>N</w:t>
      </w:r>
      <w:r>
        <w:rPr>
          <w:rFonts w:ascii="Copperplate Gothic Bold" w:hAnsi="Copperplate Gothic Bold" w:cs="Tahoma"/>
          <w:b/>
          <w:bCs/>
        </w:rPr>
        <w:t xml:space="preserve">E HARDWARE AND </w:t>
      </w:r>
    </w:p>
    <w:p w:rsidR="000640C4" w:rsidRDefault="009D02AA" w:rsidP="009D02AA">
      <w:pPr>
        <w:rPr>
          <w:rFonts w:ascii="Copperplate Gothic Bold" w:hAnsi="Copperplate Gothic Bold" w:cs="Tahoma"/>
          <w:b/>
          <w:bCs/>
          <w:u w:val="single"/>
        </w:rPr>
      </w:pPr>
      <w:r>
        <w:rPr>
          <w:rFonts w:ascii="Copperplate Gothic Bold" w:hAnsi="Copperplate Gothic Bold" w:cs="Tahoma"/>
          <w:b/>
          <w:bCs/>
        </w:rPr>
        <w:t>CONSTRUCTION LIMITED</w:t>
      </w:r>
      <w:r w:rsidR="00923076">
        <w:rPr>
          <w:rFonts w:ascii="Copperplate Gothic Bold" w:hAnsi="Copperplate Gothic Bold" w:cs="Tahoma"/>
          <w:b/>
          <w:bCs/>
        </w:rPr>
        <w:tab/>
      </w:r>
      <w:r w:rsidR="00923076">
        <w:rPr>
          <w:rFonts w:ascii="Copperplate Gothic Bold" w:hAnsi="Copperplate Gothic Bold" w:cs="Tahoma"/>
          <w:b/>
          <w:bCs/>
        </w:rPr>
        <w:tab/>
      </w:r>
      <w:r w:rsidR="00655010" w:rsidRPr="00C74326">
        <w:rPr>
          <w:rFonts w:ascii="Copperplate Gothic Bold" w:hAnsi="Copperplate Gothic Bold" w:cs="Tahoma"/>
          <w:b/>
          <w:bCs/>
        </w:rPr>
        <w:tab/>
      </w:r>
      <w:r w:rsidR="0095233B" w:rsidRPr="00C74326">
        <w:rPr>
          <w:rFonts w:ascii="Copperplate Gothic Bold" w:hAnsi="Copperplate Gothic Bold" w:cs="Tahoma"/>
          <w:b/>
          <w:bCs/>
        </w:rPr>
        <w:tab/>
      </w:r>
      <w:r w:rsidR="000B4E95">
        <w:rPr>
          <w:rFonts w:ascii="Copperplate Gothic Bold" w:hAnsi="Copperplate Gothic Bold" w:cs="Tahoma"/>
          <w:b/>
          <w:bCs/>
        </w:rPr>
        <w:tab/>
      </w:r>
      <w:r w:rsidR="003C7756">
        <w:rPr>
          <w:rFonts w:ascii="Copperplate Gothic Bold" w:hAnsi="Copperplate Gothic Bold" w:cs="Tahoma"/>
          <w:b/>
          <w:bCs/>
          <w:u w:val="single"/>
        </w:rPr>
        <w:t>1</w:t>
      </w:r>
      <w:r w:rsidR="003C7756" w:rsidRPr="009D02AA">
        <w:rPr>
          <w:rFonts w:ascii="Copperplate Gothic Bold" w:hAnsi="Copperplate Gothic Bold" w:cs="Tahoma"/>
          <w:b/>
          <w:bCs/>
          <w:u w:val="single"/>
          <w:vertAlign w:val="superscript"/>
        </w:rPr>
        <w:t>ST</w:t>
      </w:r>
      <w:r w:rsidR="003C7756" w:rsidRPr="00C74326">
        <w:rPr>
          <w:rFonts w:ascii="Copperplate Gothic Bold" w:hAnsi="Copperplate Gothic Bold" w:cs="Tahoma"/>
          <w:b/>
          <w:bCs/>
          <w:u w:val="single"/>
        </w:rPr>
        <w:t xml:space="preserve"> </w:t>
      </w:r>
      <w:r w:rsidR="000640C4" w:rsidRPr="00C74326">
        <w:rPr>
          <w:rFonts w:ascii="Copperplate Gothic Bold" w:hAnsi="Copperplate Gothic Bold" w:cs="Tahoma"/>
          <w:b/>
          <w:bCs/>
          <w:u w:val="single"/>
        </w:rPr>
        <w:t>RESPONDENT</w:t>
      </w:r>
    </w:p>
    <w:p w:rsidR="003C7756" w:rsidRPr="009D02AA" w:rsidRDefault="003C7756" w:rsidP="003C7756">
      <w:pPr>
        <w:rPr>
          <w:rFonts w:ascii="Copperplate Gothic Bold" w:hAnsi="Copperplate Gothic Bold" w:cs="Tahoma"/>
          <w:b/>
          <w:bCs/>
          <w:u w:val="single"/>
        </w:rPr>
      </w:pPr>
      <w:r>
        <w:rPr>
          <w:rFonts w:ascii="Copperplate Gothic Bold" w:hAnsi="Copperplate Gothic Bold" w:cs="Tahoma"/>
          <w:b/>
          <w:bCs/>
        </w:rPr>
        <w:t>ATTORNEY GENERAL</w:t>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rPr>
        <w:tab/>
      </w:r>
      <w:r>
        <w:rPr>
          <w:rFonts w:ascii="Copperplate Gothic Bold" w:hAnsi="Copperplate Gothic Bold" w:cs="Tahoma"/>
          <w:b/>
          <w:bCs/>
          <w:u w:val="single"/>
        </w:rPr>
        <w:t>2</w:t>
      </w:r>
      <w:r w:rsidRPr="009D02AA">
        <w:rPr>
          <w:rFonts w:ascii="Copperplate Gothic Bold" w:hAnsi="Copperplate Gothic Bold" w:cs="Tahoma"/>
          <w:b/>
          <w:bCs/>
          <w:u w:val="single"/>
          <w:vertAlign w:val="superscript"/>
        </w:rPr>
        <w:t>ND</w:t>
      </w:r>
      <w:r>
        <w:rPr>
          <w:rFonts w:ascii="Copperplate Gothic Bold" w:hAnsi="Copperplate Gothic Bold" w:cs="Tahoma"/>
          <w:b/>
          <w:bCs/>
          <w:u w:val="single"/>
        </w:rPr>
        <w:t xml:space="preserve"> RESPONDENT</w:t>
      </w:r>
    </w:p>
    <w:p w:rsidR="00BB0E43" w:rsidRDefault="00BB0E43" w:rsidP="009627EF">
      <w:pPr>
        <w:tabs>
          <w:tab w:val="left" w:pos="5400"/>
        </w:tabs>
        <w:rPr>
          <w:rFonts w:ascii="Franklin Gothic Medium" w:hAnsi="Franklin Gothic Medium" w:cs="Tahoma"/>
          <w:b/>
          <w:bCs/>
          <w:sz w:val="28"/>
          <w:szCs w:val="28"/>
        </w:rPr>
      </w:pPr>
    </w:p>
    <w:p w:rsidR="00136BA5" w:rsidRDefault="008134F6" w:rsidP="009D02AA">
      <w:pPr>
        <w:rPr>
          <w:rFonts w:ascii="Tahoma" w:hAnsi="Tahoma" w:cs="Tahoma"/>
          <w:b/>
          <w:bCs/>
          <w:sz w:val="28"/>
        </w:rPr>
      </w:pPr>
      <w:r w:rsidRPr="008134F6">
        <w:rPr>
          <w:rFonts w:ascii="Franklin Gothic Medium" w:hAnsi="Franklin Gothic Medium" w:cs="Tahoma"/>
          <w:b/>
          <w:bCs/>
          <w:sz w:val="28"/>
          <w:szCs w:val="28"/>
        </w:rPr>
        <w:t>CORAM:</w:t>
      </w:r>
      <w:r w:rsidRPr="008134F6">
        <w:rPr>
          <w:rFonts w:ascii="Franklin Gothic Medium" w:hAnsi="Franklin Gothic Medium" w:cs="Tahoma"/>
          <w:b/>
          <w:bCs/>
        </w:rPr>
        <w:tab/>
      </w:r>
      <w:r w:rsidR="006107F2" w:rsidRPr="008134F6">
        <w:rPr>
          <w:rFonts w:ascii="Franklin Gothic Medium" w:hAnsi="Franklin Gothic Medium" w:cs="Tahoma"/>
          <w:b/>
          <w:bCs/>
        </w:rPr>
        <w:t xml:space="preserve"> </w:t>
      </w:r>
      <w:r w:rsidR="009D02AA" w:rsidRPr="009D02AA">
        <w:rPr>
          <w:rFonts w:ascii="Arial Rounded MT Bold" w:hAnsi="Arial Rounded MT Bold" w:cs="Tahoma"/>
          <w:b/>
          <w:bCs/>
        </w:rPr>
        <w:t>Chibes</w:t>
      </w:r>
      <w:r w:rsidR="005C11A6" w:rsidRPr="009D02AA">
        <w:rPr>
          <w:rFonts w:ascii="Arial Rounded MT Bold" w:hAnsi="Arial Rounded MT Bold" w:cs="Tahoma"/>
          <w:b/>
          <w:bCs/>
        </w:rPr>
        <w:t>a</w:t>
      </w:r>
      <w:r w:rsidR="009D02AA" w:rsidRPr="009D02AA">
        <w:rPr>
          <w:rFonts w:ascii="Arial Rounded MT Bold" w:hAnsi="Arial Rounded MT Bold" w:cs="Tahoma"/>
          <w:b/>
          <w:bCs/>
        </w:rPr>
        <w:t>kunda</w:t>
      </w:r>
      <w:r w:rsidR="004155B7" w:rsidRPr="009D02AA">
        <w:rPr>
          <w:rFonts w:ascii="Arial Rounded MT Bold" w:hAnsi="Arial Rounded MT Bold" w:cs="Tahoma"/>
          <w:b/>
          <w:bCs/>
        </w:rPr>
        <w:t>,</w:t>
      </w:r>
      <w:r w:rsidR="005C11A6">
        <w:rPr>
          <w:rFonts w:ascii="Arial Rounded MT Bold" w:hAnsi="Arial Rounded MT Bold" w:cs="Tahoma"/>
          <w:b/>
          <w:bCs/>
        </w:rPr>
        <w:t xml:space="preserve"> </w:t>
      </w:r>
      <w:r w:rsidR="004155B7">
        <w:rPr>
          <w:rFonts w:ascii="Arial Rounded MT Bold" w:hAnsi="Arial Rounded MT Bold" w:cs="Tahoma"/>
          <w:b/>
          <w:bCs/>
        </w:rPr>
        <w:t>C</w:t>
      </w:r>
      <w:r w:rsidR="009D02AA">
        <w:rPr>
          <w:rFonts w:ascii="Arial Rounded MT Bold" w:hAnsi="Arial Rounded MT Bold" w:cs="Tahoma"/>
          <w:b/>
          <w:bCs/>
        </w:rPr>
        <w:t>hitengi</w:t>
      </w:r>
      <w:r w:rsidR="004155B7">
        <w:rPr>
          <w:rFonts w:ascii="Arial Rounded MT Bold" w:hAnsi="Arial Rounded MT Bold" w:cs="Tahoma"/>
          <w:b/>
          <w:bCs/>
        </w:rPr>
        <w:t xml:space="preserve"> </w:t>
      </w:r>
      <w:r w:rsidR="00923076">
        <w:rPr>
          <w:rFonts w:ascii="Arial Rounded MT Bold" w:hAnsi="Arial Rounded MT Bold" w:cs="Tahoma"/>
          <w:b/>
          <w:bCs/>
        </w:rPr>
        <w:t xml:space="preserve">and </w:t>
      </w:r>
      <w:r w:rsidR="00FF7FFD">
        <w:rPr>
          <w:rFonts w:ascii="Arial Rounded MT Bold" w:hAnsi="Arial Rounded MT Bold" w:cs="Tahoma"/>
          <w:b/>
          <w:bCs/>
        </w:rPr>
        <w:t xml:space="preserve"> M</w:t>
      </w:r>
      <w:r w:rsidR="006107F2" w:rsidRPr="008134F6">
        <w:rPr>
          <w:rFonts w:ascii="Arial Rounded MT Bold" w:hAnsi="Arial Rounded MT Bold" w:cs="Tahoma"/>
          <w:b/>
          <w:bCs/>
        </w:rPr>
        <w:t>wanamwambwa,</w:t>
      </w:r>
      <w:r w:rsidR="00136BA5" w:rsidRPr="008134F6">
        <w:rPr>
          <w:rFonts w:ascii="Arial Rounded MT Bold" w:hAnsi="Arial Rounded MT Bold" w:cs="Tahoma"/>
          <w:b/>
          <w:bCs/>
        </w:rPr>
        <w:t xml:space="preserve"> J.J.S.</w:t>
      </w:r>
    </w:p>
    <w:p w:rsidR="000640C4" w:rsidRPr="00FF7FFD" w:rsidRDefault="000640C4" w:rsidP="00352E40">
      <w:pPr>
        <w:rPr>
          <w:rFonts w:ascii="Bookman Old Style" w:hAnsi="Bookman Old Style" w:cs="Tahoma"/>
          <w:b/>
          <w:bCs/>
          <w:i/>
        </w:rPr>
      </w:pPr>
      <w:r>
        <w:rPr>
          <w:rFonts w:ascii="Tahoma" w:hAnsi="Tahoma" w:cs="Tahoma"/>
          <w:b/>
          <w:bCs/>
          <w:sz w:val="28"/>
        </w:rPr>
        <w:tab/>
      </w:r>
      <w:r w:rsidR="00136BA5">
        <w:rPr>
          <w:rFonts w:ascii="Tahoma" w:hAnsi="Tahoma" w:cs="Tahoma"/>
          <w:b/>
          <w:bCs/>
          <w:sz w:val="28"/>
        </w:rPr>
        <w:tab/>
      </w:r>
      <w:r w:rsidR="009D02AA">
        <w:rPr>
          <w:rFonts w:ascii="Tahoma" w:hAnsi="Tahoma" w:cs="Tahoma"/>
          <w:b/>
          <w:bCs/>
          <w:sz w:val="28"/>
        </w:rPr>
        <w:t xml:space="preserve">     </w:t>
      </w:r>
      <w:r w:rsidR="00136BA5" w:rsidRPr="00FF7FFD">
        <w:rPr>
          <w:rFonts w:ascii="Bookman Old Style" w:hAnsi="Bookman Old Style" w:cs="Tahoma"/>
          <w:b/>
          <w:bCs/>
          <w:i/>
        </w:rPr>
        <w:t xml:space="preserve">On </w:t>
      </w:r>
      <w:r w:rsidR="009D02AA">
        <w:rPr>
          <w:rFonts w:ascii="Bookman Old Style" w:hAnsi="Bookman Old Style" w:cs="Tahoma"/>
          <w:b/>
          <w:bCs/>
          <w:i/>
        </w:rPr>
        <w:t>12</w:t>
      </w:r>
      <w:r w:rsidR="009D02AA" w:rsidRPr="009D02AA">
        <w:rPr>
          <w:rFonts w:ascii="Bookman Old Style" w:hAnsi="Bookman Old Style" w:cs="Tahoma"/>
          <w:b/>
          <w:bCs/>
          <w:i/>
          <w:vertAlign w:val="superscript"/>
        </w:rPr>
        <w:t>th</w:t>
      </w:r>
      <w:r w:rsidR="009D02AA">
        <w:rPr>
          <w:rFonts w:ascii="Bookman Old Style" w:hAnsi="Bookman Old Style" w:cs="Tahoma"/>
          <w:b/>
          <w:bCs/>
          <w:i/>
        </w:rPr>
        <w:t xml:space="preserve"> May 2009 </w:t>
      </w:r>
      <w:r w:rsidR="00BE244F" w:rsidRPr="00FF7FFD">
        <w:rPr>
          <w:rFonts w:ascii="Bookman Old Style" w:hAnsi="Bookman Old Style" w:cs="Tahoma"/>
          <w:b/>
          <w:bCs/>
          <w:i/>
        </w:rPr>
        <w:t>and</w:t>
      </w:r>
      <w:r w:rsidR="002821C0" w:rsidRPr="00FF7FFD">
        <w:rPr>
          <w:rFonts w:ascii="Bookman Old Style" w:hAnsi="Bookman Old Style" w:cs="Tahoma"/>
          <w:b/>
          <w:bCs/>
          <w:i/>
        </w:rPr>
        <w:t xml:space="preserve"> </w:t>
      </w:r>
      <w:r w:rsidR="00352E40">
        <w:rPr>
          <w:rFonts w:ascii="Bookman Old Style" w:hAnsi="Bookman Old Style" w:cs="Tahoma"/>
          <w:b/>
          <w:bCs/>
          <w:i/>
        </w:rPr>
        <w:t>17</w:t>
      </w:r>
      <w:r w:rsidR="00352E40" w:rsidRPr="00352E40">
        <w:rPr>
          <w:rFonts w:ascii="Bookman Old Style" w:hAnsi="Bookman Old Style" w:cs="Tahoma"/>
          <w:b/>
          <w:bCs/>
          <w:i/>
          <w:vertAlign w:val="superscript"/>
        </w:rPr>
        <w:t>th</w:t>
      </w:r>
      <w:r w:rsidR="00352E40">
        <w:rPr>
          <w:rFonts w:ascii="Bookman Old Style" w:hAnsi="Bookman Old Style" w:cs="Tahoma"/>
          <w:b/>
          <w:bCs/>
          <w:i/>
          <w:vertAlign w:val="superscript"/>
        </w:rPr>
        <w:t xml:space="preserve"> </w:t>
      </w:r>
      <w:r w:rsidR="005C11A6">
        <w:rPr>
          <w:rFonts w:ascii="Bookman Old Style" w:hAnsi="Bookman Old Style" w:cs="Tahoma"/>
          <w:b/>
          <w:bCs/>
          <w:i/>
        </w:rPr>
        <w:t>September</w:t>
      </w:r>
      <w:r w:rsidR="00923076">
        <w:rPr>
          <w:rFonts w:ascii="Bookman Old Style" w:hAnsi="Bookman Old Style" w:cs="Tahoma"/>
          <w:b/>
          <w:bCs/>
          <w:i/>
        </w:rPr>
        <w:t xml:space="preserve"> 2012</w:t>
      </w:r>
    </w:p>
    <w:p w:rsidR="002821C0" w:rsidRPr="007275A1" w:rsidRDefault="002821C0">
      <w:pPr>
        <w:rPr>
          <w:rFonts w:ascii="Tahoma" w:hAnsi="Tahoma" w:cs="Tahoma"/>
          <w:bCs/>
          <w:sz w:val="28"/>
        </w:rPr>
      </w:pPr>
    </w:p>
    <w:p w:rsidR="003C7756" w:rsidRDefault="000640C4" w:rsidP="003C7756">
      <w:pPr>
        <w:pStyle w:val="Heading2"/>
        <w:ind w:firstLine="720"/>
        <w:rPr>
          <w:rFonts w:ascii="CG Times" w:hAnsi="CG Times" w:cs="Tahoma"/>
          <w:b w:val="0"/>
          <w:bCs w:val="0"/>
          <w:i/>
          <w:sz w:val="28"/>
        </w:rPr>
      </w:pPr>
      <w:r w:rsidRPr="007275A1">
        <w:rPr>
          <w:rFonts w:ascii="CG Times" w:hAnsi="CG Times" w:cs="Tahoma"/>
          <w:b w:val="0"/>
          <w:bCs w:val="0"/>
          <w:i/>
          <w:sz w:val="28"/>
        </w:rPr>
        <w:t>For The Appellant</w:t>
      </w:r>
      <w:r w:rsidR="006A089B">
        <w:rPr>
          <w:rFonts w:ascii="CG Times" w:hAnsi="CG Times" w:cs="Tahoma"/>
          <w:b w:val="0"/>
          <w:bCs w:val="0"/>
          <w:i/>
          <w:sz w:val="28"/>
        </w:rPr>
        <w:t>:</w:t>
      </w:r>
      <w:r w:rsidR="00854277">
        <w:rPr>
          <w:rFonts w:ascii="CG Times" w:hAnsi="CG Times" w:cs="Tahoma"/>
          <w:b w:val="0"/>
          <w:bCs w:val="0"/>
          <w:i/>
          <w:sz w:val="28"/>
        </w:rPr>
        <w:tab/>
      </w:r>
      <w:r w:rsidR="00797ABD">
        <w:rPr>
          <w:rFonts w:ascii="CG Times" w:hAnsi="CG Times" w:cs="Tahoma"/>
          <w:b w:val="0"/>
          <w:bCs w:val="0"/>
          <w:i/>
          <w:sz w:val="28"/>
        </w:rPr>
        <w:tab/>
      </w:r>
      <w:r w:rsidR="003C7756">
        <w:rPr>
          <w:rFonts w:ascii="CG Times" w:hAnsi="CG Times" w:cs="Tahoma"/>
          <w:b w:val="0"/>
          <w:bCs w:val="0"/>
          <w:i/>
          <w:sz w:val="28"/>
        </w:rPr>
        <w:t xml:space="preserve">Mr. W.M. Kabimba of Messrs W.M. </w:t>
      </w:r>
    </w:p>
    <w:p w:rsidR="000640C4" w:rsidRPr="007275A1" w:rsidRDefault="003C7756" w:rsidP="003C7756">
      <w:pPr>
        <w:pStyle w:val="Heading2"/>
        <w:ind w:firstLine="720"/>
        <w:rPr>
          <w:rFonts w:ascii="CG Times" w:hAnsi="CG Times" w:cs="Tahoma"/>
          <w:b w:val="0"/>
          <w:bCs w:val="0"/>
          <w:i/>
          <w:sz w:val="28"/>
        </w:rPr>
      </w:pPr>
      <w:r>
        <w:rPr>
          <w:rFonts w:ascii="CG Times" w:hAnsi="CG Times" w:cs="Tahoma"/>
          <w:b w:val="0"/>
          <w:bCs w:val="0"/>
          <w:i/>
          <w:sz w:val="28"/>
        </w:rPr>
        <w:tab/>
      </w:r>
      <w:r>
        <w:rPr>
          <w:rFonts w:ascii="CG Times" w:hAnsi="CG Times" w:cs="Tahoma"/>
          <w:b w:val="0"/>
          <w:bCs w:val="0"/>
          <w:i/>
          <w:sz w:val="28"/>
        </w:rPr>
        <w:tab/>
      </w:r>
      <w:r>
        <w:rPr>
          <w:rFonts w:ascii="CG Times" w:hAnsi="CG Times" w:cs="Tahoma"/>
          <w:b w:val="0"/>
          <w:bCs w:val="0"/>
          <w:i/>
          <w:sz w:val="28"/>
        </w:rPr>
        <w:tab/>
      </w:r>
      <w:r>
        <w:rPr>
          <w:rFonts w:ascii="CG Times" w:hAnsi="CG Times" w:cs="Tahoma"/>
          <w:b w:val="0"/>
          <w:bCs w:val="0"/>
          <w:i/>
          <w:sz w:val="28"/>
        </w:rPr>
        <w:tab/>
      </w:r>
      <w:r>
        <w:rPr>
          <w:rFonts w:ascii="CG Times" w:hAnsi="CG Times" w:cs="Tahoma"/>
          <w:b w:val="0"/>
          <w:bCs w:val="0"/>
          <w:i/>
          <w:sz w:val="28"/>
        </w:rPr>
        <w:tab/>
        <w:t>Kabimba &amp; Company</w:t>
      </w:r>
    </w:p>
    <w:p w:rsidR="00A727FF" w:rsidRDefault="000640C4" w:rsidP="00A727FF">
      <w:pPr>
        <w:ind w:firstLine="720"/>
        <w:rPr>
          <w:rFonts w:ascii="CG Times" w:hAnsi="CG Times" w:cs="Tahoma"/>
          <w:i/>
          <w:sz w:val="28"/>
        </w:rPr>
      </w:pPr>
      <w:r w:rsidRPr="007275A1">
        <w:rPr>
          <w:rFonts w:ascii="CG Times" w:hAnsi="CG Times" w:cs="Tahoma"/>
          <w:i/>
          <w:sz w:val="28"/>
        </w:rPr>
        <w:t>For t</w:t>
      </w:r>
      <w:r w:rsidR="00655010">
        <w:rPr>
          <w:rFonts w:ascii="CG Times" w:hAnsi="CG Times" w:cs="Tahoma"/>
          <w:i/>
          <w:sz w:val="28"/>
        </w:rPr>
        <w:t>he</w:t>
      </w:r>
      <w:r w:rsidR="008134F6">
        <w:rPr>
          <w:rFonts w:ascii="CG Times" w:hAnsi="CG Times" w:cs="Tahoma"/>
          <w:i/>
          <w:sz w:val="28"/>
        </w:rPr>
        <w:t xml:space="preserve"> </w:t>
      </w:r>
      <w:r w:rsidR="003C7756">
        <w:rPr>
          <w:rFonts w:ascii="CG Times" w:hAnsi="CG Times" w:cs="Tahoma"/>
          <w:i/>
          <w:sz w:val="28"/>
        </w:rPr>
        <w:t>1</w:t>
      </w:r>
      <w:r w:rsidR="003C7756" w:rsidRPr="003C7756">
        <w:rPr>
          <w:rFonts w:ascii="CG Times" w:hAnsi="CG Times" w:cs="Tahoma"/>
          <w:i/>
          <w:sz w:val="28"/>
          <w:vertAlign w:val="superscript"/>
        </w:rPr>
        <w:t>st</w:t>
      </w:r>
      <w:r w:rsidR="003C7756">
        <w:rPr>
          <w:rFonts w:ascii="CG Times" w:hAnsi="CG Times" w:cs="Tahoma"/>
          <w:i/>
          <w:sz w:val="28"/>
        </w:rPr>
        <w:t xml:space="preserve"> </w:t>
      </w:r>
      <w:r w:rsidR="008134F6">
        <w:rPr>
          <w:rFonts w:ascii="CG Times" w:hAnsi="CG Times" w:cs="Tahoma"/>
          <w:i/>
          <w:sz w:val="28"/>
        </w:rPr>
        <w:t>Respondent:</w:t>
      </w:r>
      <w:r w:rsidR="006154B8">
        <w:rPr>
          <w:rFonts w:ascii="CG Times" w:hAnsi="CG Times" w:cs="Tahoma"/>
          <w:i/>
          <w:sz w:val="28"/>
        </w:rPr>
        <w:tab/>
      </w:r>
      <w:r w:rsidR="008134F6">
        <w:rPr>
          <w:rFonts w:ascii="CG Times" w:hAnsi="CG Times" w:cs="Tahoma"/>
          <w:i/>
          <w:sz w:val="28"/>
        </w:rPr>
        <w:tab/>
      </w:r>
      <w:r w:rsidR="005C11A6">
        <w:rPr>
          <w:rFonts w:ascii="CG Times" w:hAnsi="CG Times" w:cs="Tahoma"/>
          <w:i/>
          <w:sz w:val="28"/>
        </w:rPr>
        <w:t>Mr.</w:t>
      </w:r>
      <w:r w:rsidR="003C7756">
        <w:rPr>
          <w:rFonts w:ascii="CG Times" w:hAnsi="CG Times" w:cs="Tahoma"/>
          <w:i/>
          <w:sz w:val="28"/>
        </w:rPr>
        <w:t xml:space="preserve">R. Simeza of Messrs Simeza, </w:t>
      </w:r>
    </w:p>
    <w:p w:rsidR="00A727FF" w:rsidRDefault="003C7756" w:rsidP="00A727FF">
      <w:pPr>
        <w:ind w:left="3600" w:firstLine="720"/>
        <w:rPr>
          <w:rFonts w:ascii="CG Times" w:hAnsi="CG Times" w:cs="Tahoma"/>
          <w:i/>
          <w:sz w:val="28"/>
        </w:rPr>
      </w:pPr>
      <w:r>
        <w:rPr>
          <w:rFonts w:ascii="CG Times" w:hAnsi="CG Times" w:cs="Tahoma"/>
          <w:i/>
          <w:sz w:val="28"/>
        </w:rPr>
        <w:t>Sangwa &amp; Associates</w:t>
      </w:r>
    </w:p>
    <w:p w:rsidR="00A727FF" w:rsidRDefault="00A727FF" w:rsidP="00A727FF">
      <w:pPr>
        <w:ind w:firstLine="720"/>
        <w:rPr>
          <w:rFonts w:ascii="CG Times" w:hAnsi="CG Times" w:cs="Tahoma"/>
          <w:i/>
          <w:sz w:val="28"/>
        </w:rPr>
      </w:pPr>
      <w:r>
        <w:rPr>
          <w:rFonts w:ascii="CG Times" w:hAnsi="CG Times" w:cs="Tahoma"/>
          <w:i/>
          <w:sz w:val="28"/>
        </w:rPr>
        <w:t>For the 2</w:t>
      </w:r>
      <w:r w:rsidRPr="00A727FF">
        <w:rPr>
          <w:rFonts w:ascii="CG Times" w:hAnsi="CG Times" w:cs="Tahoma"/>
          <w:i/>
          <w:sz w:val="28"/>
          <w:vertAlign w:val="superscript"/>
        </w:rPr>
        <w:t>nd</w:t>
      </w:r>
      <w:r>
        <w:rPr>
          <w:rFonts w:ascii="CG Times" w:hAnsi="CG Times" w:cs="Tahoma"/>
          <w:i/>
          <w:sz w:val="28"/>
        </w:rPr>
        <w:t xml:space="preserve"> Respondent:</w:t>
      </w:r>
      <w:r>
        <w:rPr>
          <w:rFonts w:ascii="CG Times" w:hAnsi="CG Times" w:cs="Tahoma"/>
          <w:i/>
          <w:sz w:val="28"/>
        </w:rPr>
        <w:tab/>
      </w:r>
      <w:r>
        <w:rPr>
          <w:rFonts w:ascii="CG Times" w:hAnsi="CG Times" w:cs="Tahoma"/>
          <w:i/>
          <w:sz w:val="28"/>
        </w:rPr>
        <w:tab/>
        <w:t>Mr. S. Simwanza, Assistant Senior</w:t>
      </w:r>
    </w:p>
    <w:p w:rsidR="000640C4" w:rsidRDefault="00A727FF" w:rsidP="00A727FF">
      <w:pPr>
        <w:ind w:left="3600" w:firstLine="720"/>
        <w:rPr>
          <w:rFonts w:ascii="CG Times" w:hAnsi="CG Times" w:cs="Tahoma"/>
          <w:i/>
          <w:sz w:val="28"/>
        </w:rPr>
      </w:pPr>
      <w:r>
        <w:rPr>
          <w:rFonts w:ascii="CG Times" w:hAnsi="CG Times" w:cs="Tahoma"/>
          <w:i/>
          <w:sz w:val="28"/>
        </w:rPr>
        <w:t>State Advocate</w:t>
      </w:r>
    </w:p>
    <w:p w:rsidR="000640C4" w:rsidRPr="007275A1" w:rsidRDefault="005F68F7" w:rsidP="008D3DEF">
      <w:pPr>
        <w:rPr>
          <w:rFonts w:ascii="Bookman Old Style" w:hAnsi="Bookman Old Style"/>
          <w:b/>
          <w:bCs/>
          <w:i/>
        </w:rPr>
      </w:pPr>
      <w:r w:rsidRPr="005F68F7">
        <w:rPr>
          <w:rFonts w:ascii="Bookman Old Style" w:hAnsi="Bookman Old Style"/>
          <w:b/>
          <w:bCs/>
          <w:i/>
        </w:rPr>
        <w:pict>
          <v:rect id="_x0000_i1025" style="width:0;height:1.5pt" o:hralign="center" o:hrstd="t" o:hr="t" fillcolor="#aca899" stroked="f"/>
        </w:pict>
      </w:r>
    </w:p>
    <w:p w:rsidR="000640C4" w:rsidRPr="00B56EBF" w:rsidRDefault="004867C6" w:rsidP="008D3DEF">
      <w:pPr>
        <w:pStyle w:val="Caption"/>
        <w:rPr>
          <w:sz w:val="40"/>
          <w:szCs w:val="40"/>
        </w:rPr>
      </w:pPr>
      <w:r w:rsidRPr="00B56EBF">
        <w:rPr>
          <w:sz w:val="40"/>
          <w:szCs w:val="40"/>
        </w:rPr>
        <w:t xml:space="preserve">JUDGMENT </w:t>
      </w:r>
    </w:p>
    <w:p w:rsidR="000640C4" w:rsidRDefault="005F68F7" w:rsidP="008D3DEF">
      <w:pPr>
        <w:rPr>
          <w:rFonts w:ascii="Arial Black" w:hAnsi="Arial Black"/>
          <w:b/>
          <w:bCs/>
        </w:rPr>
      </w:pPr>
      <w:r w:rsidRPr="005F68F7">
        <w:rPr>
          <w:rFonts w:ascii="Bookman Old Style" w:hAnsi="Bookman Old Style"/>
          <w:b/>
          <w:bCs/>
        </w:rPr>
        <w:pict>
          <v:rect id="_x0000_i1026" style="width:0;height:1.5pt" o:hralign="center" o:hrstd="t" o:hr="t" fillcolor="#aca899" stroked="f"/>
        </w:pict>
      </w:r>
    </w:p>
    <w:p w:rsidR="004867C6" w:rsidRPr="007275A1" w:rsidRDefault="00B56EBF" w:rsidP="008D3DEF">
      <w:pPr>
        <w:rPr>
          <w:rFonts w:ascii="Arial Rounded MT Bold" w:hAnsi="Arial Rounded MT Bold" w:cs="Tahoma"/>
          <w:b/>
          <w:bCs/>
          <w:iCs/>
        </w:rPr>
      </w:pPr>
      <w:r w:rsidRPr="007275A1">
        <w:rPr>
          <w:rFonts w:ascii="Arial Rounded MT Bold" w:hAnsi="Arial Rounded MT Bold" w:cs="Tahoma"/>
          <w:b/>
          <w:bCs/>
          <w:iCs/>
        </w:rPr>
        <w:t>Mwanamwambwa</w:t>
      </w:r>
      <w:r w:rsidR="004867C6" w:rsidRPr="007275A1">
        <w:rPr>
          <w:rFonts w:ascii="Arial Rounded MT Bold" w:hAnsi="Arial Rounded MT Bold" w:cs="Tahoma"/>
          <w:b/>
          <w:bCs/>
          <w:iCs/>
        </w:rPr>
        <w:t>, J</w:t>
      </w:r>
      <w:r w:rsidR="004155B7">
        <w:rPr>
          <w:rFonts w:ascii="Arial Rounded MT Bold" w:hAnsi="Arial Rounded MT Bold" w:cs="Tahoma"/>
          <w:b/>
          <w:bCs/>
          <w:iCs/>
        </w:rPr>
        <w:t>.</w:t>
      </w:r>
      <w:r w:rsidR="004867C6" w:rsidRPr="007275A1">
        <w:rPr>
          <w:rFonts w:ascii="Arial Rounded MT Bold" w:hAnsi="Arial Rounded MT Bold" w:cs="Tahoma"/>
          <w:b/>
          <w:bCs/>
          <w:iCs/>
        </w:rPr>
        <w:t>S</w:t>
      </w:r>
      <w:r w:rsidR="004155B7">
        <w:rPr>
          <w:rFonts w:ascii="Arial Rounded MT Bold" w:hAnsi="Arial Rounded MT Bold" w:cs="Tahoma"/>
          <w:b/>
          <w:bCs/>
          <w:iCs/>
        </w:rPr>
        <w:t>.</w:t>
      </w:r>
      <w:r w:rsidR="00322933" w:rsidRPr="007275A1">
        <w:rPr>
          <w:rFonts w:ascii="Arial Rounded MT Bold" w:hAnsi="Arial Rounded MT Bold" w:cs="Tahoma"/>
          <w:b/>
          <w:bCs/>
          <w:iCs/>
        </w:rPr>
        <w:t>,</w:t>
      </w:r>
      <w:r w:rsidR="004867C6" w:rsidRPr="007275A1">
        <w:rPr>
          <w:rFonts w:ascii="Arial Rounded MT Bold" w:hAnsi="Arial Rounded MT Bold" w:cs="Tahoma"/>
          <w:b/>
          <w:bCs/>
          <w:iCs/>
        </w:rPr>
        <w:t xml:space="preserve"> delivered the Judgment of the Court.</w:t>
      </w:r>
    </w:p>
    <w:p w:rsidR="008E2539" w:rsidRDefault="00127052" w:rsidP="001857DC">
      <w:pPr>
        <w:spacing w:line="360" w:lineRule="auto"/>
        <w:rPr>
          <w:rFonts w:ascii="Arial Rounded MT Bold" w:hAnsi="Arial Rounded MT Bold" w:cs="Tahoma"/>
          <w:b/>
          <w:i/>
        </w:rPr>
      </w:pPr>
      <w:r>
        <w:rPr>
          <w:rFonts w:ascii="Arial Rounded MT Bold" w:hAnsi="Arial Rounded MT Bold" w:cs="Tahoma"/>
          <w:b/>
          <w:i/>
        </w:rPr>
        <w:t xml:space="preserve">  </w:t>
      </w:r>
      <w:r w:rsidR="00CB30EF">
        <w:rPr>
          <w:rFonts w:ascii="Arial Rounded MT Bold" w:hAnsi="Arial Rounded MT Bold" w:cs="Tahoma"/>
          <w:b/>
          <w:i/>
        </w:rPr>
        <w:t>`</w:t>
      </w:r>
    </w:p>
    <w:p w:rsidR="00322933" w:rsidRPr="00416F40" w:rsidRDefault="00A42C4C" w:rsidP="001857DC">
      <w:pPr>
        <w:spacing w:line="360" w:lineRule="auto"/>
        <w:rPr>
          <w:rFonts w:ascii="Arial" w:eastAsia="Batang" w:hAnsi="Arial" w:cs="Arial"/>
          <w:b/>
          <w:i/>
          <w:sz w:val="32"/>
          <w:szCs w:val="32"/>
        </w:rPr>
      </w:pPr>
      <w:r w:rsidRPr="00416F40">
        <w:rPr>
          <w:rFonts w:ascii="Arial" w:eastAsia="Batang" w:hAnsi="Arial" w:cs="Arial"/>
          <w:b/>
          <w:i/>
          <w:sz w:val="32"/>
          <w:szCs w:val="32"/>
        </w:rPr>
        <w:t>Case</w:t>
      </w:r>
      <w:r w:rsidR="004920AF" w:rsidRPr="00416F40">
        <w:rPr>
          <w:rFonts w:ascii="Arial" w:eastAsia="Batang" w:hAnsi="Arial" w:cs="Arial"/>
          <w:b/>
          <w:i/>
          <w:sz w:val="32"/>
          <w:szCs w:val="32"/>
        </w:rPr>
        <w:t>s</w:t>
      </w:r>
      <w:r w:rsidRPr="00416F40">
        <w:rPr>
          <w:rFonts w:ascii="Arial" w:eastAsia="Batang" w:hAnsi="Arial" w:cs="Arial"/>
          <w:b/>
          <w:i/>
          <w:sz w:val="32"/>
          <w:szCs w:val="32"/>
        </w:rPr>
        <w:t xml:space="preserve"> </w:t>
      </w:r>
      <w:r w:rsidR="00805E93" w:rsidRPr="00416F40">
        <w:rPr>
          <w:rFonts w:ascii="Arial" w:eastAsia="Batang" w:hAnsi="Arial" w:cs="Arial"/>
          <w:b/>
          <w:i/>
          <w:sz w:val="32"/>
          <w:szCs w:val="32"/>
        </w:rPr>
        <w:t>Referred to:</w:t>
      </w:r>
    </w:p>
    <w:p w:rsidR="00805E93" w:rsidRPr="00BB0E43" w:rsidRDefault="005C11A6" w:rsidP="00BB0E43">
      <w:pPr>
        <w:numPr>
          <w:ilvl w:val="0"/>
          <w:numId w:val="1"/>
        </w:numPr>
        <w:ind w:left="1077"/>
        <w:rPr>
          <w:rFonts w:ascii="Arial Rounded MT Bold" w:hAnsi="Arial Rounded MT Bold" w:cs="Tahoma"/>
          <w:b/>
          <w:i/>
        </w:rPr>
      </w:pPr>
      <w:r>
        <w:rPr>
          <w:rFonts w:ascii="Arial Rounded MT Bold" w:hAnsi="Arial Rounded MT Bold" w:cs="Tahoma"/>
          <w:b/>
          <w:u w:val="single"/>
        </w:rPr>
        <w:t>B</w:t>
      </w:r>
      <w:r w:rsidR="00BB0E43">
        <w:rPr>
          <w:rFonts w:ascii="Arial Rounded MT Bold" w:hAnsi="Arial Rounded MT Bold" w:cs="Tahoma"/>
          <w:b/>
          <w:u w:val="single"/>
        </w:rPr>
        <w:t xml:space="preserve">ray v Palmer </w:t>
      </w:r>
      <w:r w:rsidR="00F8143C">
        <w:rPr>
          <w:rFonts w:ascii="Arial Rounded MT Bold" w:hAnsi="Arial Rounded MT Bold" w:cs="Tahoma"/>
          <w:b/>
          <w:u w:val="single"/>
        </w:rPr>
        <w:t xml:space="preserve"> </w:t>
      </w:r>
      <w:r w:rsidR="004920AF" w:rsidRPr="00416F40">
        <w:rPr>
          <w:rFonts w:ascii="Arial Rounded MT Bold" w:hAnsi="Arial Rounded MT Bold" w:cs="Tahoma"/>
          <w:b/>
        </w:rPr>
        <w:t xml:space="preserve"> </w:t>
      </w:r>
      <w:r w:rsidR="00416F40">
        <w:rPr>
          <w:rFonts w:ascii="Arial Rounded MT Bold" w:hAnsi="Arial Rounded MT Bold" w:cs="Tahoma"/>
          <w:b/>
          <w:bCs/>
        </w:rPr>
        <w:t>[1</w:t>
      </w:r>
      <w:r w:rsidR="00BB0E43">
        <w:rPr>
          <w:rFonts w:ascii="Arial Rounded MT Bold" w:hAnsi="Arial Rounded MT Bold" w:cs="Tahoma"/>
          <w:b/>
          <w:bCs/>
        </w:rPr>
        <w:t>953</w:t>
      </w:r>
      <w:r w:rsidR="00805E93" w:rsidRPr="00416F40">
        <w:rPr>
          <w:rFonts w:ascii="Arial Rounded MT Bold" w:hAnsi="Arial Rounded MT Bold" w:cs="Tahoma"/>
          <w:b/>
        </w:rPr>
        <w:t>]</w:t>
      </w:r>
      <w:r w:rsidR="00BB0E43">
        <w:rPr>
          <w:rFonts w:ascii="Arial Rounded MT Bold" w:hAnsi="Arial Rounded MT Bold" w:cs="Tahoma"/>
          <w:b/>
        </w:rPr>
        <w:t xml:space="preserve"> 1 WLR 1445</w:t>
      </w:r>
      <w:r w:rsidR="00FF4C32" w:rsidRPr="00416F40">
        <w:rPr>
          <w:rFonts w:ascii="Arial Rounded MT Bold" w:hAnsi="Arial Rounded MT Bold" w:cs="Tahoma"/>
          <w:b/>
        </w:rPr>
        <w:t>.</w:t>
      </w:r>
    </w:p>
    <w:p w:rsidR="00BB0E43" w:rsidRPr="00BB0E43" w:rsidRDefault="00BB0E43" w:rsidP="00BB0E43">
      <w:pPr>
        <w:numPr>
          <w:ilvl w:val="0"/>
          <w:numId w:val="1"/>
        </w:numPr>
        <w:ind w:left="1077"/>
        <w:rPr>
          <w:rFonts w:ascii="Arial Rounded MT Bold" w:hAnsi="Arial Rounded MT Bold" w:cs="Tahoma"/>
          <w:b/>
          <w:i/>
        </w:rPr>
      </w:pPr>
      <w:r>
        <w:rPr>
          <w:rFonts w:ascii="Arial Rounded MT Bold" w:hAnsi="Arial Rounded MT Bold" w:cs="Tahoma"/>
          <w:b/>
          <w:u w:val="single"/>
        </w:rPr>
        <w:t xml:space="preserve">New Plast Industries v Commissioner of Lands and </w:t>
      </w:r>
    </w:p>
    <w:p w:rsidR="00BB0E43" w:rsidRPr="00BB0E43" w:rsidRDefault="00BB0E43" w:rsidP="00BB0E43">
      <w:pPr>
        <w:ind w:left="1077"/>
        <w:rPr>
          <w:rFonts w:ascii="Arial Rounded MT Bold" w:hAnsi="Arial Rounded MT Bold" w:cs="Tahoma"/>
          <w:b/>
          <w:i/>
        </w:rPr>
      </w:pPr>
      <w:r>
        <w:rPr>
          <w:rFonts w:ascii="Arial Rounded MT Bold" w:hAnsi="Arial Rounded MT Bold" w:cs="Tahoma"/>
          <w:b/>
          <w:u w:val="single"/>
        </w:rPr>
        <w:t>Attorney General</w:t>
      </w:r>
      <w:r>
        <w:rPr>
          <w:rFonts w:ascii="Arial Rounded MT Bold" w:hAnsi="Arial Rounded MT Bold" w:cs="Tahoma"/>
          <w:b/>
        </w:rPr>
        <w:t xml:space="preserve"> [2001] Z.R. 51</w:t>
      </w:r>
    </w:p>
    <w:p w:rsidR="00BB0E43" w:rsidRPr="00BB0E43" w:rsidRDefault="00BB0E43" w:rsidP="00BB0E43">
      <w:pPr>
        <w:numPr>
          <w:ilvl w:val="0"/>
          <w:numId w:val="1"/>
        </w:numPr>
        <w:ind w:left="1077"/>
        <w:rPr>
          <w:rFonts w:ascii="Arial Rounded MT Bold" w:hAnsi="Arial Rounded MT Bold" w:cs="Tahoma"/>
          <w:b/>
          <w:i/>
        </w:rPr>
      </w:pPr>
      <w:r>
        <w:rPr>
          <w:rFonts w:ascii="Arial Rounded MT Bold" w:hAnsi="Arial Rounded MT Bold" w:cs="Tahoma"/>
          <w:b/>
          <w:u w:val="single"/>
        </w:rPr>
        <w:t>Zambia National Holdings &amp; UNIP v Attorney General</w:t>
      </w:r>
    </w:p>
    <w:p w:rsidR="00BB0E43" w:rsidRPr="00BB0E43" w:rsidRDefault="00BB0E43" w:rsidP="00BB0E43">
      <w:pPr>
        <w:ind w:left="1077"/>
        <w:rPr>
          <w:rFonts w:ascii="Arial Rounded MT Bold" w:hAnsi="Arial Rounded MT Bold" w:cs="Tahoma"/>
          <w:b/>
          <w:i/>
        </w:rPr>
      </w:pPr>
      <w:r>
        <w:rPr>
          <w:rFonts w:ascii="Arial Rounded MT Bold" w:hAnsi="Arial Rounded MT Bold" w:cs="Tahoma"/>
          <w:b/>
        </w:rPr>
        <w:t>[1993-1994] Z.R. 115.</w:t>
      </w:r>
    </w:p>
    <w:p w:rsidR="00BB0E43" w:rsidRPr="00BB0E43" w:rsidRDefault="00BB0E43" w:rsidP="00BB0E43">
      <w:pPr>
        <w:numPr>
          <w:ilvl w:val="0"/>
          <w:numId w:val="1"/>
        </w:numPr>
        <w:ind w:left="1077"/>
        <w:rPr>
          <w:rFonts w:ascii="Arial Rounded MT Bold" w:hAnsi="Arial Rounded MT Bold" w:cs="Tahoma"/>
          <w:b/>
          <w:i/>
        </w:rPr>
      </w:pPr>
      <w:r>
        <w:rPr>
          <w:rFonts w:ascii="Arial Rounded MT Bold" w:hAnsi="Arial Rounded MT Bold" w:cs="Tahoma"/>
          <w:b/>
          <w:u w:val="single"/>
        </w:rPr>
        <w:t>Sithole v State Lotteries Board</w:t>
      </w:r>
      <w:r>
        <w:rPr>
          <w:rFonts w:ascii="Arial Rounded MT Bold" w:hAnsi="Arial Rounded MT Bold" w:cs="Tahoma"/>
          <w:b/>
        </w:rPr>
        <w:t xml:space="preserve"> [1975] Z.R. 106.</w:t>
      </w:r>
    </w:p>
    <w:p w:rsidR="00BB0E43" w:rsidRDefault="00BB0E43" w:rsidP="00BB0E43">
      <w:pPr>
        <w:numPr>
          <w:ilvl w:val="0"/>
          <w:numId w:val="1"/>
        </w:numPr>
        <w:ind w:left="1077"/>
        <w:rPr>
          <w:rFonts w:ascii="Arial Rounded MT Bold" w:hAnsi="Arial Rounded MT Bold" w:cs="Tahoma"/>
          <w:b/>
          <w:i/>
        </w:rPr>
      </w:pPr>
      <w:r>
        <w:rPr>
          <w:rFonts w:ascii="Arial Rounded MT Bold" w:hAnsi="Arial Rounded MT Bold" w:cs="Tahoma"/>
          <w:b/>
          <w:u w:val="single"/>
        </w:rPr>
        <w:t>Kapembwa v Maimbolwa &amp; Attorney General</w:t>
      </w:r>
      <w:r w:rsidR="00591238">
        <w:rPr>
          <w:rFonts w:ascii="Arial Rounded MT Bold" w:hAnsi="Arial Rounded MT Bold" w:cs="Tahoma"/>
          <w:b/>
        </w:rPr>
        <w:t xml:space="preserve"> [1981] Z.R. 127.</w:t>
      </w:r>
    </w:p>
    <w:p w:rsidR="00460F1C" w:rsidRDefault="00460F1C" w:rsidP="00C203A6">
      <w:pPr>
        <w:spacing w:line="360" w:lineRule="auto"/>
        <w:rPr>
          <w:rFonts w:ascii="Arial Rounded MT Bold" w:hAnsi="Arial Rounded MT Bold" w:cs="Tahoma"/>
          <w:b/>
          <w:iCs/>
          <w:sz w:val="20"/>
          <w:szCs w:val="20"/>
        </w:rPr>
      </w:pPr>
    </w:p>
    <w:p w:rsidR="00591238" w:rsidRDefault="00591238" w:rsidP="00591238">
      <w:pPr>
        <w:spacing w:line="360" w:lineRule="auto"/>
        <w:rPr>
          <w:rFonts w:ascii="Arial" w:eastAsia="Batang" w:hAnsi="Arial" w:cs="Arial"/>
          <w:b/>
          <w:i/>
          <w:sz w:val="32"/>
          <w:szCs w:val="32"/>
        </w:rPr>
      </w:pPr>
      <w:r>
        <w:rPr>
          <w:rFonts w:ascii="Arial" w:eastAsia="Batang" w:hAnsi="Arial" w:cs="Arial"/>
          <w:b/>
          <w:i/>
          <w:sz w:val="32"/>
          <w:szCs w:val="32"/>
        </w:rPr>
        <w:t>Legisl</w:t>
      </w:r>
      <w:r w:rsidRPr="00416F40">
        <w:rPr>
          <w:rFonts w:ascii="Arial" w:eastAsia="Batang" w:hAnsi="Arial" w:cs="Arial"/>
          <w:b/>
          <w:i/>
          <w:sz w:val="32"/>
          <w:szCs w:val="32"/>
        </w:rPr>
        <w:t>a</w:t>
      </w:r>
      <w:r>
        <w:rPr>
          <w:rFonts w:ascii="Arial" w:eastAsia="Batang" w:hAnsi="Arial" w:cs="Arial"/>
          <w:b/>
          <w:i/>
          <w:sz w:val="32"/>
          <w:szCs w:val="32"/>
        </w:rPr>
        <w:t xml:space="preserve">tion </w:t>
      </w:r>
      <w:r w:rsidRPr="00416F40">
        <w:rPr>
          <w:rFonts w:ascii="Arial" w:eastAsia="Batang" w:hAnsi="Arial" w:cs="Arial"/>
          <w:b/>
          <w:i/>
          <w:sz w:val="32"/>
          <w:szCs w:val="32"/>
        </w:rPr>
        <w:t>Referred to:</w:t>
      </w:r>
    </w:p>
    <w:p w:rsidR="00591238" w:rsidRPr="006B36EA" w:rsidRDefault="00591238" w:rsidP="006B36EA">
      <w:pPr>
        <w:pStyle w:val="ListParagraph"/>
        <w:numPr>
          <w:ilvl w:val="0"/>
          <w:numId w:val="25"/>
        </w:numPr>
        <w:spacing w:line="360" w:lineRule="auto"/>
        <w:rPr>
          <w:rFonts w:ascii="Arial Rounded MT Bold" w:hAnsi="Arial Rounded MT Bold" w:cs="Tahoma"/>
          <w:b/>
          <w:i/>
        </w:rPr>
      </w:pPr>
      <w:r>
        <w:rPr>
          <w:rFonts w:ascii="Arial Rounded MT Bold" w:hAnsi="Arial Rounded MT Bold" w:cs="Tahoma"/>
          <w:b/>
          <w:iCs/>
          <w:u w:val="single"/>
        </w:rPr>
        <w:t>The Lands Act,</w:t>
      </w:r>
      <w:r>
        <w:rPr>
          <w:rFonts w:ascii="Arial Rounded MT Bold" w:hAnsi="Arial Rounded MT Bold" w:cs="Tahoma"/>
          <w:b/>
          <w:iCs/>
        </w:rPr>
        <w:t xml:space="preserve"> C</w:t>
      </w:r>
      <w:r w:rsidR="006B36EA">
        <w:rPr>
          <w:rFonts w:ascii="Arial Rounded MT Bold" w:hAnsi="Arial Rounded MT Bold" w:cs="Tahoma"/>
          <w:b/>
          <w:iCs/>
        </w:rPr>
        <w:t>AP</w:t>
      </w:r>
      <w:r>
        <w:rPr>
          <w:rFonts w:ascii="Arial Rounded MT Bold" w:hAnsi="Arial Rounded MT Bold" w:cs="Tahoma"/>
          <w:b/>
          <w:iCs/>
        </w:rPr>
        <w:t xml:space="preserve"> 184;  Section 13 (1) &amp; </w:t>
      </w:r>
      <w:r w:rsidR="00FD1226">
        <w:rPr>
          <w:rFonts w:ascii="Arial Rounded MT Bold" w:hAnsi="Arial Rounded MT Bold" w:cs="Tahoma"/>
          <w:b/>
          <w:iCs/>
        </w:rPr>
        <w:t>(</w:t>
      </w:r>
      <w:r>
        <w:rPr>
          <w:rFonts w:ascii="Arial Rounded MT Bold" w:hAnsi="Arial Rounded MT Bold" w:cs="Tahoma"/>
          <w:b/>
          <w:iCs/>
        </w:rPr>
        <w:t>3</w:t>
      </w:r>
      <w:r w:rsidR="00FD1226">
        <w:rPr>
          <w:rFonts w:ascii="Arial Rounded MT Bold" w:hAnsi="Arial Rounded MT Bold" w:cs="Tahoma"/>
          <w:b/>
          <w:iCs/>
        </w:rPr>
        <w:t>)</w:t>
      </w:r>
      <w:r>
        <w:rPr>
          <w:rFonts w:ascii="Arial Rounded MT Bold" w:hAnsi="Arial Rounded MT Bold" w:cs="Tahoma"/>
          <w:b/>
          <w:iCs/>
        </w:rPr>
        <w:t>.</w:t>
      </w:r>
    </w:p>
    <w:p w:rsidR="00F94BE3" w:rsidRPr="00F94BE3" w:rsidRDefault="00D74D60" w:rsidP="00F94BE3">
      <w:pPr>
        <w:pStyle w:val="ListParagraph"/>
        <w:spacing w:line="360" w:lineRule="auto"/>
        <w:ind w:left="1080"/>
        <w:jc w:val="right"/>
        <w:rPr>
          <w:rFonts w:ascii="Arial Black" w:hAnsi="Arial Black" w:cs="Tahoma"/>
          <w:b/>
          <w:iCs/>
          <w:sz w:val="28"/>
          <w:szCs w:val="28"/>
        </w:rPr>
      </w:pPr>
      <w:r>
        <w:rPr>
          <w:rFonts w:ascii="Arial Black" w:hAnsi="Arial Black" w:cs="Tahoma"/>
          <w:b/>
          <w:iCs/>
          <w:sz w:val="28"/>
          <w:szCs w:val="28"/>
        </w:rPr>
        <w:lastRenderedPageBreak/>
        <w:t>P483</w:t>
      </w:r>
    </w:p>
    <w:p w:rsidR="006B36EA" w:rsidRPr="006B36EA" w:rsidRDefault="006B36EA" w:rsidP="00591238">
      <w:pPr>
        <w:pStyle w:val="ListParagraph"/>
        <w:numPr>
          <w:ilvl w:val="0"/>
          <w:numId w:val="25"/>
        </w:numPr>
        <w:spacing w:line="360" w:lineRule="auto"/>
        <w:rPr>
          <w:rFonts w:ascii="Arial Rounded MT Bold" w:hAnsi="Arial Rounded MT Bold" w:cs="Tahoma"/>
          <w:b/>
          <w:i/>
        </w:rPr>
      </w:pPr>
      <w:r>
        <w:rPr>
          <w:rFonts w:ascii="Arial Rounded MT Bold" w:hAnsi="Arial Rounded MT Bold" w:cs="Tahoma"/>
          <w:b/>
          <w:iCs/>
          <w:u w:val="single"/>
        </w:rPr>
        <w:t>The Lands &amp; Deeds Registry Act</w:t>
      </w:r>
      <w:r>
        <w:rPr>
          <w:rFonts w:ascii="Arial Rounded MT Bold" w:hAnsi="Arial Rounded MT Bold" w:cs="Tahoma"/>
          <w:b/>
          <w:iCs/>
        </w:rPr>
        <w:t>, CAP 185, Sections 87 and 11.</w:t>
      </w:r>
    </w:p>
    <w:p w:rsidR="006B36EA" w:rsidRPr="00591238" w:rsidRDefault="006B36EA" w:rsidP="00591238">
      <w:pPr>
        <w:pStyle w:val="ListParagraph"/>
        <w:numPr>
          <w:ilvl w:val="0"/>
          <w:numId w:val="25"/>
        </w:numPr>
        <w:spacing w:line="360" w:lineRule="auto"/>
        <w:rPr>
          <w:rFonts w:ascii="Arial Rounded MT Bold" w:hAnsi="Arial Rounded MT Bold" w:cs="Tahoma"/>
          <w:b/>
          <w:i/>
        </w:rPr>
      </w:pPr>
      <w:r>
        <w:rPr>
          <w:rFonts w:ascii="Arial Rounded MT Bold" w:hAnsi="Arial Rounded MT Bold" w:cs="Tahoma"/>
          <w:b/>
          <w:iCs/>
          <w:u w:val="single"/>
        </w:rPr>
        <w:t>The Constitution of Zambia</w:t>
      </w:r>
      <w:r>
        <w:rPr>
          <w:rFonts w:ascii="Arial Rounded MT Bold" w:hAnsi="Arial Rounded MT Bold" w:cs="Tahoma"/>
          <w:b/>
          <w:iCs/>
        </w:rPr>
        <w:t xml:space="preserve"> </w:t>
      </w:r>
      <w:r w:rsidR="00FD1226">
        <w:rPr>
          <w:rFonts w:ascii="Arial Rounded MT Bold" w:hAnsi="Arial Rounded MT Bold" w:cs="Tahoma"/>
          <w:b/>
          <w:iCs/>
        </w:rPr>
        <w:t>,</w:t>
      </w:r>
      <w:r>
        <w:rPr>
          <w:rFonts w:ascii="Arial Rounded MT Bold" w:hAnsi="Arial Rounded MT Bold" w:cs="Tahoma"/>
          <w:b/>
          <w:iCs/>
        </w:rPr>
        <w:t>CAP 1 Article 94 (1).</w:t>
      </w:r>
    </w:p>
    <w:p w:rsidR="00C203A6" w:rsidRPr="00C203A6" w:rsidRDefault="00C203A6" w:rsidP="00C203A6">
      <w:pPr>
        <w:spacing w:line="360" w:lineRule="auto"/>
        <w:rPr>
          <w:rFonts w:ascii="Arial Rounded MT Bold" w:hAnsi="Arial Rounded MT Bold" w:cs="Tahoma"/>
          <w:b/>
          <w:iCs/>
          <w:sz w:val="20"/>
          <w:szCs w:val="20"/>
        </w:rPr>
      </w:pPr>
    </w:p>
    <w:p w:rsidR="005C11A6" w:rsidRDefault="00974640" w:rsidP="005F7116">
      <w:pPr>
        <w:pStyle w:val="BodyText2"/>
        <w:ind w:firstLine="720"/>
        <w:rPr>
          <w:rFonts w:ascii="Bookman Old Style" w:hAnsi="Bookman Old Style"/>
        </w:rPr>
      </w:pPr>
      <w:r>
        <w:rPr>
          <w:rFonts w:ascii="Bookman Old Style" w:hAnsi="Bookman Old Style"/>
        </w:rPr>
        <w:t>Th</w:t>
      </w:r>
      <w:r w:rsidR="005C11A6">
        <w:rPr>
          <w:rFonts w:ascii="Bookman Old Style" w:hAnsi="Bookman Old Style"/>
        </w:rPr>
        <w:t>e delay in delivering this Judgment is deeply regretted.  It is due to a heavy workload</w:t>
      </w:r>
      <w:r w:rsidR="006B36EA">
        <w:rPr>
          <w:rFonts w:ascii="Bookman Old Style" w:hAnsi="Bookman Old Style"/>
        </w:rPr>
        <w:t xml:space="preserve"> coupled with other unexpected</w:t>
      </w:r>
      <w:r w:rsidR="005F7116">
        <w:rPr>
          <w:rFonts w:ascii="Bookman Old Style" w:hAnsi="Bookman Old Style"/>
        </w:rPr>
        <w:t xml:space="preserve"> events</w:t>
      </w:r>
      <w:r w:rsidR="005C11A6">
        <w:rPr>
          <w:rFonts w:ascii="Bookman Old Style" w:hAnsi="Bookman Old Style"/>
        </w:rPr>
        <w:t xml:space="preserve">.  </w:t>
      </w:r>
      <w:r w:rsidR="005F7116">
        <w:rPr>
          <w:rFonts w:ascii="Bookman Old Style" w:hAnsi="Bookman Old Style"/>
        </w:rPr>
        <w:t xml:space="preserve">The late </w:t>
      </w:r>
      <w:r w:rsidR="005C11A6">
        <w:rPr>
          <w:rFonts w:ascii="Bookman Old Style" w:hAnsi="Bookman Old Style"/>
        </w:rPr>
        <w:t xml:space="preserve">Hon Mr. Justice </w:t>
      </w:r>
      <w:r w:rsidR="005F7116">
        <w:rPr>
          <w:rFonts w:ascii="Bookman Old Style" w:hAnsi="Bookman Old Style"/>
        </w:rPr>
        <w:t>P. Chitengi was</w:t>
      </w:r>
      <w:r w:rsidR="005C11A6">
        <w:rPr>
          <w:rFonts w:ascii="Bookman Old Style" w:hAnsi="Bookman Old Style"/>
        </w:rPr>
        <w:t xml:space="preserve"> part of the Court that </w:t>
      </w:r>
      <w:r w:rsidR="005F7116">
        <w:rPr>
          <w:rFonts w:ascii="Bookman Old Style" w:hAnsi="Bookman Old Style"/>
        </w:rPr>
        <w:t>heard this appeal.  He</w:t>
      </w:r>
      <w:r w:rsidR="005C11A6">
        <w:rPr>
          <w:rFonts w:ascii="Bookman Old Style" w:hAnsi="Bookman Old Style"/>
        </w:rPr>
        <w:t xml:space="preserve"> retired</w:t>
      </w:r>
      <w:r w:rsidR="005F7116">
        <w:rPr>
          <w:rFonts w:ascii="Bookman Old Style" w:hAnsi="Bookman Old Style"/>
        </w:rPr>
        <w:t xml:space="preserve"> and then passed away.</w:t>
      </w:r>
      <w:r w:rsidR="005C11A6">
        <w:rPr>
          <w:rFonts w:ascii="Bookman Old Style" w:hAnsi="Bookman Old Style"/>
        </w:rPr>
        <w:t xml:space="preserve">  Therefore, this Judgment is by the majority.</w:t>
      </w:r>
    </w:p>
    <w:p w:rsidR="00F66A8F" w:rsidRDefault="00F66A8F" w:rsidP="00A823C7">
      <w:pPr>
        <w:pStyle w:val="BodyText2"/>
        <w:ind w:firstLine="720"/>
        <w:rPr>
          <w:rFonts w:ascii="Bookman Old Style" w:hAnsi="Bookman Old Style"/>
        </w:rPr>
      </w:pPr>
    </w:p>
    <w:p w:rsidR="005F7116" w:rsidRDefault="005F7116" w:rsidP="00A823C7">
      <w:pPr>
        <w:pStyle w:val="BodyText2"/>
        <w:ind w:firstLine="720"/>
        <w:rPr>
          <w:rFonts w:ascii="Bookman Old Style" w:hAnsi="Bookman Old Style"/>
        </w:rPr>
      </w:pPr>
      <w:r>
        <w:rPr>
          <w:rFonts w:ascii="Bookman Old Style" w:hAnsi="Bookman Old Style"/>
        </w:rPr>
        <w:t>In this Judgment, we shall refer to the Appellant as the 1</w:t>
      </w:r>
      <w:r w:rsidRPr="005F7116">
        <w:rPr>
          <w:rFonts w:ascii="Bookman Old Style" w:hAnsi="Bookman Old Style"/>
          <w:vertAlign w:val="superscript"/>
        </w:rPr>
        <w:t>st</w:t>
      </w:r>
      <w:r>
        <w:rPr>
          <w:rFonts w:ascii="Bookman Old Style" w:hAnsi="Bookman Old Style"/>
        </w:rPr>
        <w:t xml:space="preserve"> Defendant, the 1</w:t>
      </w:r>
      <w:r w:rsidRPr="005F7116">
        <w:rPr>
          <w:rFonts w:ascii="Bookman Old Style" w:hAnsi="Bookman Old Style"/>
          <w:vertAlign w:val="superscript"/>
        </w:rPr>
        <w:t>st</w:t>
      </w:r>
      <w:r>
        <w:rPr>
          <w:rFonts w:ascii="Bookman Old Style" w:hAnsi="Bookman Old Style"/>
        </w:rPr>
        <w:t xml:space="preserve"> Respondent as the Plaintiff and the Attorney General, as the 2</w:t>
      </w:r>
      <w:r w:rsidRPr="005F7116">
        <w:rPr>
          <w:rFonts w:ascii="Bookman Old Style" w:hAnsi="Bookman Old Style"/>
          <w:vertAlign w:val="superscript"/>
        </w:rPr>
        <w:t>nd</w:t>
      </w:r>
      <w:r>
        <w:rPr>
          <w:rFonts w:ascii="Bookman Old Style" w:hAnsi="Bookman Old Style"/>
        </w:rPr>
        <w:t xml:space="preserve"> Defendant, which is what they were in the Court below.</w:t>
      </w:r>
    </w:p>
    <w:p w:rsidR="005F7116" w:rsidRDefault="005F7116" w:rsidP="00A823C7">
      <w:pPr>
        <w:pStyle w:val="BodyText2"/>
        <w:ind w:firstLine="720"/>
        <w:rPr>
          <w:rFonts w:ascii="Bookman Old Style" w:hAnsi="Bookman Old Style"/>
        </w:rPr>
      </w:pPr>
    </w:p>
    <w:p w:rsidR="005F7116" w:rsidRDefault="005F7116" w:rsidP="00A823C7">
      <w:pPr>
        <w:pStyle w:val="BodyText2"/>
        <w:ind w:firstLine="720"/>
        <w:rPr>
          <w:rFonts w:ascii="Bookman Old Style" w:hAnsi="Bookman Old Style"/>
        </w:rPr>
      </w:pPr>
      <w:r>
        <w:rPr>
          <w:rFonts w:ascii="Bookman Old Style" w:hAnsi="Bookman Old Style"/>
        </w:rPr>
        <w:t>The 1</w:t>
      </w:r>
      <w:r w:rsidRPr="005F7116">
        <w:rPr>
          <w:rFonts w:ascii="Bookman Old Style" w:hAnsi="Bookman Old Style"/>
          <w:vertAlign w:val="superscript"/>
        </w:rPr>
        <w:t>st</w:t>
      </w:r>
      <w:r>
        <w:rPr>
          <w:rFonts w:ascii="Bookman Old Style" w:hAnsi="Bookman Old Style"/>
        </w:rPr>
        <w:t xml:space="preserve"> Defendant is appealing against the Judgment of the High Court, of 21</w:t>
      </w:r>
      <w:r w:rsidRPr="005F7116">
        <w:rPr>
          <w:rFonts w:ascii="Bookman Old Style" w:hAnsi="Bookman Old Style"/>
          <w:vertAlign w:val="superscript"/>
        </w:rPr>
        <w:t>st</w:t>
      </w:r>
      <w:r>
        <w:rPr>
          <w:rFonts w:ascii="Bookman Old Style" w:hAnsi="Bookman Old Style"/>
        </w:rPr>
        <w:t xml:space="preserve"> December 2007.  By that Judgment, the High Court:</w:t>
      </w:r>
    </w:p>
    <w:p w:rsidR="00BE26DB" w:rsidRDefault="00DD36FE" w:rsidP="005F7116">
      <w:pPr>
        <w:pStyle w:val="ListParagraph"/>
        <w:numPr>
          <w:ilvl w:val="0"/>
          <w:numId w:val="20"/>
        </w:numPr>
        <w:ind w:right="1152"/>
        <w:jc w:val="both"/>
        <w:rPr>
          <w:rFonts w:ascii="Arial Rounded MT Bold" w:hAnsi="Arial Rounded MT Bold" w:cs="Tahoma"/>
          <w:b/>
          <w:lang w:val="en-GB"/>
        </w:rPr>
      </w:pPr>
      <w:r w:rsidRPr="00DD36FE">
        <w:rPr>
          <w:rFonts w:ascii="Arial Rounded MT Bold" w:hAnsi="Arial Rounded MT Bold" w:cs="Tahoma"/>
          <w:b/>
          <w:lang w:val="en-GB"/>
        </w:rPr>
        <w:t>D</w:t>
      </w:r>
      <w:r w:rsidR="005F7116">
        <w:rPr>
          <w:rFonts w:ascii="Arial Rounded MT Bold" w:hAnsi="Arial Rounded MT Bold" w:cs="Tahoma"/>
          <w:b/>
          <w:lang w:val="en-GB"/>
        </w:rPr>
        <w:t>eclared that the Plaintiff was the regi</w:t>
      </w:r>
      <w:r w:rsidR="00C23863">
        <w:rPr>
          <w:rFonts w:ascii="Arial Rounded MT Bold" w:hAnsi="Arial Rounded MT Bold" w:cs="Tahoma"/>
          <w:b/>
          <w:lang w:val="en-GB"/>
        </w:rPr>
        <w:t>stered owner of Stand No. 12094</w:t>
      </w:r>
      <w:r w:rsidR="005F7116">
        <w:rPr>
          <w:rFonts w:ascii="Arial Rounded MT Bold" w:hAnsi="Arial Rounded MT Bold" w:cs="Tahoma"/>
          <w:b/>
          <w:lang w:val="en-GB"/>
        </w:rPr>
        <w:t>, Lusaka and thus entitled to its quiet possession  and enjoyment.</w:t>
      </w:r>
    </w:p>
    <w:p w:rsidR="000C0F36" w:rsidRDefault="000C0F36" w:rsidP="000C0F36">
      <w:pPr>
        <w:pStyle w:val="ListParagraph"/>
        <w:ind w:left="1440" w:right="1152"/>
        <w:jc w:val="both"/>
        <w:rPr>
          <w:rFonts w:ascii="Arial Rounded MT Bold" w:hAnsi="Arial Rounded MT Bold" w:cs="Tahoma"/>
          <w:b/>
          <w:lang w:val="en-GB"/>
        </w:rPr>
      </w:pPr>
    </w:p>
    <w:p w:rsidR="00DD36FE" w:rsidRPr="00DD36FE" w:rsidRDefault="00BE26DB" w:rsidP="005F7116">
      <w:pPr>
        <w:pStyle w:val="ListParagraph"/>
        <w:numPr>
          <w:ilvl w:val="0"/>
          <w:numId w:val="20"/>
        </w:numPr>
        <w:ind w:right="1152"/>
        <w:jc w:val="both"/>
        <w:rPr>
          <w:rFonts w:ascii="Arial Rounded MT Bold" w:hAnsi="Arial Rounded MT Bold" w:cs="Tahoma"/>
          <w:b/>
          <w:lang w:val="en-GB"/>
        </w:rPr>
      </w:pPr>
      <w:r>
        <w:rPr>
          <w:rFonts w:ascii="Arial Rounded MT Bold" w:hAnsi="Arial Rounded MT Bold" w:cs="Tahoma"/>
          <w:b/>
          <w:lang w:val="en-GB"/>
        </w:rPr>
        <w:t>Granted an order in favour of the Plaintiff that the 1</w:t>
      </w:r>
      <w:r w:rsidRPr="00F50DCB">
        <w:rPr>
          <w:rFonts w:ascii="Arial Rounded MT Bold" w:hAnsi="Arial Rounded MT Bold" w:cs="Tahoma"/>
          <w:b/>
          <w:vertAlign w:val="superscript"/>
          <w:lang w:val="en-GB"/>
        </w:rPr>
        <w:t>st</w:t>
      </w:r>
      <w:r w:rsidR="00F50DCB">
        <w:rPr>
          <w:rFonts w:ascii="Arial Rounded MT Bold" w:hAnsi="Arial Rounded MT Bold" w:cs="Tahoma"/>
          <w:b/>
          <w:lang w:val="en-GB"/>
        </w:rPr>
        <w:t xml:space="preserve"> Defendant immediately pulls down, demolishes and removes so much of the structure, so far as already erected or constructed on Stand No. 12094, Lusaka</w:t>
      </w:r>
      <w:r w:rsidR="00DD36FE">
        <w:rPr>
          <w:rFonts w:ascii="Arial Rounded MT Bold" w:hAnsi="Arial Rounded MT Bold" w:cs="Tahoma"/>
          <w:b/>
          <w:lang w:val="en-GB"/>
        </w:rPr>
        <w:t>.</w:t>
      </w:r>
    </w:p>
    <w:p w:rsidR="0026629F" w:rsidRDefault="0026629F" w:rsidP="004700DC">
      <w:pPr>
        <w:spacing w:line="360" w:lineRule="auto"/>
        <w:jc w:val="both"/>
        <w:rPr>
          <w:rFonts w:ascii="Bookman Old Style" w:hAnsi="Bookman Old Style" w:cs="Tahoma"/>
          <w:sz w:val="28"/>
          <w:szCs w:val="28"/>
          <w:lang w:val="en-GB"/>
        </w:rPr>
      </w:pPr>
    </w:p>
    <w:p w:rsidR="00F94BE3" w:rsidRDefault="004700DC" w:rsidP="00025C4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r>
      <w:r w:rsidR="00F50DCB">
        <w:rPr>
          <w:rFonts w:ascii="Bookman Old Style" w:hAnsi="Bookman Old Style" w:cs="Tahoma"/>
          <w:sz w:val="28"/>
          <w:szCs w:val="28"/>
          <w:lang w:val="en-GB"/>
        </w:rPr>
        <w:t>The brief facts of this matter are that the 1</w:t>
      </w:r>
      <w:r w:rsidR="00F50DCB" w:rsidRPr="00F50DCB">
        <w:rPr>
          <w:rFonts w:ascii="Bookman Old Style" w:hAnsi="Bookman Old Style" w:cs="Tahoma"/>
          <w:sz w:val="28"/>
          <w:szCs w:val="28"/>
          <w:vertAlign w:val="superscript"/>
          <w:lang w:val="en-GB"/>
        </w:rPr>
        <w:t>st</w:t>
      </w:r>
      <w:r w:rsidR="00F50DCB">
        <w:rPr>
          <w:rFonts w:ascii="Bookman Old Style" w:hAnsi="Bookman Old Style" w:cs="Tahoma"/>
          <w:sz w:val="28"/>
          <w:szCs w:val="28"/>
          <w:lang w:val="en-GB"/>
        </w:rPr>
        <w:t xml:space="preserve"> Defendant was initially the registered owner of Stand No. 12094, Lusaka.  On 18</w:t>
      </w:r>
      <w:r w:rsidR="00F50DCB" w:rsidRPr="00F50DCB">
        <w:rPr>
          <w:rFonts w:ascii="Bookman Old Style" w:hAnsi="Bookman Old Style" w:cs="Tahoma"/>
          <w:sz w:val="28"/>
          <w:szCs w:val="28"/>
          <w:vertAlign w:val="superscript"/>
          <w:lang w:val="en-GB"/>
        </w:rPr>
        <w:t>th</w:t>
      </w:r>
      <w:r w:rsidR="00F50DCB">
        <w:rPr>
          <w:rFonts w:ascii="Bookman Old Style" w:hAnsi="Bookman Old Style" w:cs="Tahoma"/>
          <w:sz w:val="28"/>
          <w:szCs w:val="28"/>
          <w:lang w:val="en-GB"/>
        </w:rPr>
        <w:t xml:space="preserve"> August 2003, the Commissioner of Lands re-entered upon the Stand in question</w:t>
      </w:r>
      <w:r w:rsidR="00FD1226">
        <w:rPr>
          <w:rFonts w:ascii="Bookman Old Style" w:hAnsi="Bookman Old Style" w:cs="Tahoma"/>
          <w:sz w:val="28"/>
          <w:szCs w:val="28"/>
          <w:lang w:val="en-GB"/>
        </w:rPr>
        <w:t>, for failure by the 1</w:t>
      </w:r>
      <w:r w:rsidR="00FD1226" w:rsidRPr="00FD1226">
        <w:rPr>
          <w:rFonts w:ascii="Bookman Old Style" w:hAnsi="Bookman Old Style" w:cs="Tahoma"/>
          <w:sz w:val="28"/>
          <w:szCs w:val="28"/>
          <w:vertAlign w:val="superscript"/>
          <w:lang w:val="en-GB"/>
        </w:rPr>
        <w:t>st</w:t>
      </w:r>
      <w:r w:rsidR="00FD1226">
        <w:rPr>
          <w:rFonts w:ascii="Bookman Old Style" w:hAnsi="Bookman Old Style" w:cs="Tahoma"/>
          <w:sz w:val="28"/>
          <w:szCs w:val="28"/>
          <w:lang w:val="en-GB"/>
        </w:rPr>
        <w:t xml:space="preserve"> Developer </w:t>
      </w:r>
      <w:r w:rsidR="000C0F36">
        <w:rPr>
          <w:rFonts w:ascii="Bookman Old Style" w:hAnsi="Bookman Old Style" w:cs="Tahoma"/>
          <w:sz w:val="28"/>
          <w:szCs w:val="28"/>
          <w:lang w:val="en-GB"/>
        </w:rPr>
        <w:t xml:space="preserve">of </w:t>
      </w:r>
      <w:r w:rsidR="00FD1226">
        <w:rPr>
          <w:rFonts w:ascii="Bookman Old Style" w:hAnsi="Bookman Old Style" w:cs="Tahoma"/>
          <w:sz w:val="28"/>
          <w:szCs w:val="28"/>
          <w:lang w:val="en-GB"/>
        </w:rPr>
        <w:t xml:space="preserve">the </w:t>
      </w:r>
    </w:p>
    <w:p w:rsidR="00F94BE3" w:rsidRPr="00F94BE3" w:rsidRDefault="00D74D60" w:rsidP="00F94BE3">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P484</w:t>
      </w:r>
    </w:p>
    <w:p w:rsidR="00F50DCB" w:rsidRDefault="00FD1226" w:rsidP="00025C4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property and for failure to pay ground rent, in breach of the State Lease.  Thereafter, the Commissioner of Lands granted</w:t>
      </w:r>
      <w:r w:rsidR="000C0F36">
        <w:rPr>
          <w:rFonts w:ascii="Bookman Old Style" w:hAnsi="Bookman Old Style" w:cs="Tahoma"/>
          <w:sz w:val="28"/>
          <w:szCs w:val="28"/>
          <w:lang w:val="en-GB"/>
        </w:rPr>
        <w:t xml:space="preserve"> the Stand in question </w:t>
      </w:r>
      <w:r w:rsidR="00F50DCB">
        <w:rPr>
          <w:rFonts w:ascii="Bookman Old Style" w:hAnsi="Bookman Old Style" w:cs="Tahoma"/>
          <w:sz w:val="28"/>
          <w:szCs w:val="28"/>
          <w:lang w:val="en-GB"/>
        </w:rPr>
        <w:t>to Elyas Munshi (D.W.1), and issued him with a Certificate of Title thereto.  By an assignment dated 26</w:t>
      </w:r>
      <w:r w:rsidR="00F50DCB" w:rsidRPr="00F50DCB">
        <w:rPr>
          <w:rFonts w:ascii="Bookman Old Style" w:hAnsi="Bookman Old Style" w:cs="Tahoma"/>
          <w:sz w:val="28"/>
          <w:szCs w:val="28"/>
          <w:vertAlign w:val="superscript"/>
          <w:lang w:val="en-GB"/>
        </w:rPr>
        <w:t>th</w:t>
      </w:r>
      <w:r w:rsidR="00F50DCB">
        <w:rPr>
          <w:rFonts w:ascii="Bookman Old Style" w:hAnsi="Bookman Old Style" w:cs="Tahoma"/>
          <w:sz w:val="28"/>
          <w:szCs w:val="28"/>
          <w:lang w:val="en-GB"/>
        </w:rPr>
        <w:t xml:space="preserve"> December 2006, Elyas Munshi sold and assigned the Stand in question to the Plaintiff, for K15 million.  The payment was witnessed by P.W.2.  </w:t>
      </w:r>
      <w:r w:rsidR="000C0F36">
        <w:rPr>
          <w:rFonts w:ascii="Bookman Old Style" w:hAnsi="Bookman Old Style" w:cs="Tahoma"/>
          <w:sz w:val="28"/>
          <w:szCs w:val="28"/>
          <w:lang w:val="en-GB"/>
        </w:rPr>
        <w:t xml:space="preserve"> </w:t>
      </w:r>
      <w:r w:rsidR="00F50DCB">
        <w:rPr>
          <w:rFonts w:ascii="Bookman Old Style" w:hAnsi="Bookman Old Style" w:cs="Tahoma"/>
          <w:sz w:val="28"/>
          <w:szCs w:val="28"/>
          <w:lang w:val="en-GB"/>
        </w:rPr>
        <w:t>At trial, Elyas Munshi ren</w:t>
      </w:r>
      <w:r w:rsidR="00025C4E">
        <w:rPr>
          <w:rFonts w:ascii="Bookman Old Style" w:hAnsi="Bookman Old Style" w:cs="Tahoma"/>
          <w:sz w:val="28"/>
          <w:szCs w:val="28"/>
          <w:lang w:val="en-GB"/>
        </w:rPr>
        <w:t>e</w:t>
      </w:r>
      <w:r w:rsidR="00F50DCB">
        <w:rPr>
          <w:rFonts w:ascii="Bookman Old Style" w:hAnsi="Bookman Old Style" w:cs="Tahoma"/>
          <w:sz w:val="28"/>
          <w:szCs w:val="28"/>
          <w:lang w:val="en-GB"/>
        </w:rPr>
        <w:t>ged</w:t>
      </w:r>
      <w:r w:rsidR="00025C4E">
        <w:rPr>
          <w:rFonts w:ascii="Bookman Old Style" w:hAnsi="Bookman Old Style" w:cs="Tahoma"/>
          <w:sz w:val="28"/>
          <w:szCs w:val="28"/>
          <w:lang w:val="en-GB"/>
        </w:rPr>
        <w:t xml:space="preserve"> on the sale.  He claimed that </w:t>
      </w:r>
      <w:r w:rsidR="00F50DCB">
        <w:rPr>
          <w:rFonts w:ascii="Bookman Old Style" w:hAnsi="Bookman Old Style" w:cs="Tahoma"/>
          <w:sz w:val="28"/>
          <w:szCs w:val="28"/>
          <w:lang w:val="en-GB"/>
        </w:rPr>
        <w:t xml:space="preserve">although he signed the contract of sale of the </w:t>
      </w:r>
      <w:r w:rsidR="00D41E7E">
        <w:rPr>
          <w:rFonts w:ascii="Bookman Old Style" w:hAnsi="Bookman Old Style" w:cs="Tahoma"/>
          <w:sz w:val="28"/>
          <w:szCs w:val="28"/>
          <w:lang w:val="en-GB"/>
        </w:rPr>
        <w:t>property, he was not paid K15 million, purchase price and that the sale was induced by fraud on the part of the Plaintiff.</w:t>
      </w:r>
    </w:p>
    <w:p w:rsidR="00D41E7E" w:rsidRDefault="00D41E7E" w:rsidP="00F10987">
      <w:pPr>
        <w:spacing w:line="360" w:lineRule="auto"/>
        <w:jc w:val="both"/>
        <w:rPr>
          <w:rFonts w:ascii="Bookman Old Style" w:hAnsi="Bookman Old Style" w:cs="Tahoma"/>
          <w:sz w:val="28"/>
          <w:szCs w:val="28"/>
          <w:lang w:val="en-GB"/>
        </w:rPr>
      </w:pPr>
    </w:p>
    <w:p w:rsidR="00D41E7E" w:rsidRDefault="00D41E7E" w:rsidP="00F10987">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b/>
        <w:t>On the application of the 1</w:t>
      </w:r>
      <w:r w:rsidRPr="00D41E7E">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the Attorney General was joined as the 2</w:t>
      </w:r>
      <w:r w:rsidRPr="00D41E7E">
        <w:rPr>
          <w:rFonts w:ascii="Bookman Old Style" w:hAnsi="Bookman Old Style" w:cs="Tahoma"/>
          <w:sz w:val="28"/>
          <w:szCs w:val="28"/>
          <w:vertAlign w:val="superscript"/>
          <w:lang w:val="en-GB"/>
        </w:rPr>
        <w:t>nd</w:t>
      </w:r>
      <w:r>
        <w:rPr>
          <w:rFonts w:ascii="Bookman Old Style" w:hAnsi="Bookman Old Style" w:cs="Tahoma"/>
          <w:sz w:val="28"/>
          <w:szCs w:val="28"/>
          <w:lang w:val="en-GB"/>
        </w:rPr>
        <w:t xml:space="preserve"> Defendant.  The 1</w:t>
      </w:r>
      <w:r w:rsidRPr="00D41E7E">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challenged the re-entry of the property by the Commissioner of Lands.  It counterclaimed for:-</w:t>
      </w:r>
    </w:p>
    <w:p w:rsidR="00D41E7E" w:rsidRDefault="00D41E7E" w:rsidP="00D41E7E">
      <w:pPr>
        <w:pStyle w:val="ListParagraph"/>
        <w:numPr>
          <w:ilvl w:val="0"/>
          <w:numId w:val="26"/>
        </w:numPr>
        <w:spacing w:line="360" w:lineRule="auto"/>
        <w:ind w:right="720"/>
        <w:jc w:val="both"/>
        <w:rPr>
          <w:rFonts w:ascii="Arial Rounded MT Bold" w:hAnsi="Arial Rounded MT Bold" w:cs="Tahoma"/>
          <w:b/>
          <w:bCs/>
          <w:lang w:val="en-GB"/>
        </w:rPr>
      </w:pPr>
      <w:r>
        <w:rPr>
          <w:rFonts w:ascii="Arial Rounded MT Bold" w:hAnsi="Arial Rounded MT Bold" w:cs="Tahoma"/>
          <w:b/>
          <w:bCs/>
          <w:lang w:val="en-GB"/>
        </w:rPr>
        <w:t>A declaration that it was still the registered and bona fide owner of the Stand.</w:t>
      </w:r>
    </w:p>
    <w:p w:rsidR="00D41E7E" w:rsidRDefault="00D41E7E" w:rsidP="00D41E7E">
      <w:pPr>
        <w:pStyle w:val="ListParagraph"/>
        <w:numPr>
          <w:ilvl w:val="0"/>
          <w:numId w:val="26"/>
        </w:numPr>
        <w:spacing w:line="360" w:lineRule="auto"/>
        <w:ind w:right="720"/>
        <w:jc w:val="both"/>
        <w:rPr>
          <w:rFonts w:ascii="Arial Rounded MT Bold" w:hAnsi="Arial Rounded MT Bold" w:cs="Tahoma"/>
          <w:b/>
          <w:bCs/>
          <w:lang w:val="en-GB"/>
        </w:rPr>
      </w:pPr>
      <w:r>
        <w:rPr>
          <w:rFonts w:ascii="Arial Rounded MT Bold" w:hAnsi="Arial Rounded MT Bold" w:cs="Tahoma"/>
          <w:b/>
          <w:bCs/>
          <w:lang w:val="en-GB"/>
        </w:rPr>
        <w:t>Loss and damage against the Plaintiff, for fraud.</w:t>
      </w:r>
    </w:p>
    <w:p w:rsidR="00D41E7E" w:rsidRDefault="00D41E7E" w:rsidP="00D41E7E">
      <w:pPr>
        <w:pStyle w:val="ListParagraph"/>
        <w:numPr>
          <w:ilvl w:val="0"/>
          <w:numId w:val="26"/>
        </w:numPr>
        <w:spacing w:line="360" w:lineRule="auto"/>
        <w:ind w:right="720"/>
        <w:jc w:val="both"/>
        <w:rPr>
          <w:rFonts w:ascii="Arial Rounded MT Bold" w:hAnsi="Arial Rounded MT Bold" w:cs="Tahoma"/>
          <w:b/>
          <w:bCs/>
          <w:lang w:val="en-GB"/>
        </w:rPr>
      </w:pPr>
      <w:r>
        <w:rPr>
          <w:rFonts w:ascii="Arial Rounded MT Bold" w:hAnsi="Arial Rounded MT Bold" w:cs="Tahoma"/>
          <w:b/>
          <w:bCs/>
          <w:lang w:val="en-GB"/>
        </w:rPr>
        <w:t>Loss and damage against the 2</w:t>
      </w:r>
      <w:r w:rsidRPr="00D41E7E">
        <w:rPr>
          <w:rFonts w:ascii="Arial Rounded MT Bold" w:hAnsi="Arial Rounded MT Bold" w:cs="Tahoma"/>
          <w:b/>
          <w:bCs/>
          <w:vertAlign w:val="superscript"/>
          <w:lang w:val="en-GB"/>
        </w:rPr>
        <w:t>nd</w:t>
      </w:r>
      <w:r>
        <w:rPr>
          <w:rFonts w:ascii="Arial Rounded MT Bold" w:hAnsi="Arial Rounded MT Bold" w:cs="Tahoma"/>
          <w:b/>
          <w:bCs/>
          <w:lang w:val="en-GB"/>
        </w:rPr>
        <w:t xml:space="preserve"> Defendant, for negligence; and</w:t>
      </w:r>
    </w:p>
    <w:p w:rsidR="00D41E7E" w:rsidRPr="00D41E7E" w:rsidRDefault="00D41E7E" w:rsidP="00D41E7E">
      <w:pPr>
        <w:pStyle w:val="ListParagraph"/>
        <w:numPr>
          <w:ilvl w:val="0"/>
          <w:numId w:val="26"/>
        </w:numPr>
        <w:spacing w:line="360" w:lineRule="auto"/>
        <w:ind w:right="720"/>
        <w:jc w:val="both"/>
        <w:rPr>
          <w:rFonts w:ascii="Arial Rounded MT Bold" w:hAnsi="Arial Rounded MT Bold" w:cs="Tahoma"/>
          <w:b/>
          <w:bCs/>
          <w:lang w:val="en-GB"/>
        </w:rPr>
      </w:pPr>
      <w:r>
        <w:rPr>
          <w:rFonts w:ascii="Arial Rounded MT Bold" w:hAnsi="Arial Rounded MT Bold" w:cs="Tahoma"/>
          <w:b/>
          <w:bCs/>
          <w:lang w:val="en-GB"/>
        </w:rPr>
        <w:t>For an order that the 2</w:t>
      </w:r>
      <w:r w:rsidRPr="00D41E7E">
        <w:rPr>
          <w:rFonts w:ascii="Arial Rounded MT Bold" w:hAnsi="Arial Rounded MT Bold" w:cs="Tahoma"/>
          <w:b/>
          <w:bCs/>
          <w:vertAlign w:val="superscript"/>
          <w:lang w:val="en-GB"/>
        </w:rPr>
        <w:t>nd</w:t>
      </w:r>
      <w:r>
        <w:rPr>
          <w:rFonts w:ascii="Arial Rounded MT Bold" w:hAnsi="Arial Rounded MT Bold" w:cs="Tahoma"/>
          <w:b/>
          <w:bCs/>
          <w:lang w:val="en-GB"/>
        </w:rPr>
        <w:t xml:space="preserve"> Defendant should cancel the Certificate of Title issued, extraneously, to the Plaintiff.                                                                                                                                                                                         </w:t>
      </w:r>
    </w:p>
    <w:p w:rsidR="00F50DCB" w:rsidRDefault="00F50DCB" w:rsidP="00D41E7E">
      <w:pPr>
        <w:spacing w:line="360" w:lineRule="auto"/>
        <w:ind w:right="720"/>
        <w:jc w:val="both"/>
        <w:rPr>
          <w:rFonts w:ascii="Bookman Old Style" w:hAnsi="Bookman Old Style" w:cs="Tahoma"/>
          <w:sz w:val="28"/>
          <w:szCs w:val="28"/>
          <w:lang w:val="en-GB"/>
        </w:rPr>
      </w:pPr>
    </w:p>
    <w:p w:rsidR="003B411E" w:rsidRDefault="00DF2D82"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After evaluating the evidence, the </w:t>
      </w:r>
      <w:r w:rsidR="007E653B">
        <w:rPr>
          <w:rFonts w:ascii="Bookman Old Style" w:hAnsi="Bookman Old Style" w:cs="Tahoma"/>
          <w:sz w:val="28"/>
          <w:szCs w:val="28"/>
          <w:lang w:val="en-GB"/>
        </w:rPr>
        <w:t xml:space="preserve">learned </w:t>
      </w:r>
      <w:r>
        <w:rPr>
          <w:rFonts w:ascii="Bookman Old Style" w:hAnsi="Bookman Old Style" w:cs="Tahoma"/>
          <w:sz w:val="28"/>
          <w:szCs w:val="28"/>
          <w:lang w:val="en-GB"/>
        </w:rPr>
        <w:t xml:space="preserve">trial </w:t>
      </w:r>
      <w:r w:rsidR="007E653B">
        <w:rPr>
          <w:rFonts w:ascii="Bookman Old Style" w:hAnsi="Bookman Old Style" w:cs="Tahoma"/>
          <w:sz w:val="28"/>
          <w:szCs w:val="28"/>
          <w:lang w:val="en-GB"/>
        </w:rPr>
        <w:t>Judge found that the State validly re-entered the property</w:t>
      </w:r>
      <w:r w:rsidR="00025C4E">
        <w:rPr>
          <w:rFonts w:ascii="Bookman Old Style" w:hAnsi="Bookman Old Style" w:cs="Tahoma"/>
          <w:sz w:val="28"/>
          <w:szCs w:val="28"/>
          <w:lang w:val="en-GB"/>
        </w:rPr>
        <w:t>,</w:t>
      </w:r>
      <w:r w:rsidR="007E653B">
        <w:rPr>
          <w:rFonts w:ascii="Bookman Old Style" w:hAnsi="Bookman Old Style" w:cs="Tahoma"/>
          <w:sz w:val="28"/>
          <w:szCs w:val="28"/>
          <w:lang w:val="en-GB"/>
        </w:rPr>
        <w:t xml:space="preserve"> the 1</w:t>
      </w:r>
      <w:r w:rsidR="007E653B" w:rsidRPr="007E653B">
        <w:rPr>
          <w:rFonts w:ascii="Bookman Old Style" w:hAnsi="Bookman Old Style" w:cs="Tahoma"/>
          <w:sz w:val="28"/>
          <w:szCs w:val="28"/>
          <w:vertAlign w:val="superscript"/>
          <w:lang w:val="en-GB"/>
        </w:rPr>
        <w:t>st</w:t>
      </w:r>
      <w:r w:rsidR="007E653B">
        <w:rPr>
          <w:rFonts w:ascii="Bookman Old Style" w:hAnsi="Bookman Old Style" w:cs="Tahoma"/>
          <w:sz w:val="28"/>
          <w:szCs w:val="28"/>
          <w:lang w:val="en-GB"/>
        </w:rPr>
        <w:t xml:space="preserve"> Defendant having failed to pay ground rent for three years.  He also found that there </w:t>
      </w:r>
      <w:r w:rsidR="002B2E7F">
        <w:rPr>
          <w:rFonts w:ascii="Bookman Old Style" w:hAnsi="Bookman Old Style" w:cs="Tahoma"/>
          <w:sz w:val="28"/>
          <w:szCs w:val="28"/>
          <w:lang w:val="en-GB"/>
        </w:rPr>
        <w:t xml:space="preserve">was a valid contract of sale between Elyas Munshi </w:t>
      </w:r>
    </w:p>
    <w:p w:rsidR="003B411E" w:rsidRPr="003B411E" w:rsidRDefault="00D74D60" w:rsidP="003B411E">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P485</w:t>
      </w:r>
    </w:p>
    <w:p w:rsidR="00FA59AC" w:rsidRDefault="002B2E7F" w:rsidP="003B411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and the Plaintiff and that the Plaintiff did not acquire the Certificate of Title to the property by fraud.  And that the Plaintiff was a bonafide purchaser for value.  Accordingly, granted the Plaintiff the reliefs claimed and dismissed the 1</w:t>
      </w:r>
      <w:r w:rsidRPr="002B2E7F">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Defendant’s counter claim.</w:t>
      </w:r>
    </w:p>
    <w:p w:rsidR="002B2E7F" w:rsidRDefault="002B2E7F" w:rsidP="007E653B">
      <w:pPr>
        <w:spacing w:line="360" w:lineRule="auto"/>
        <w:ind w:firstLine="720"/>
        <w:jc w:val="both"/>
        <w:rPr>
          <w:rFonts w:ascii="Bookman Old Style" w:hAnsi="Bookman Old Style" w:cs="Tahoma"/>
          <w:sz w:val="28"/>
          <w:szCs w:val="28"/>
          <w:lang w:val="en-GB"/>
        </w:rPr>
      </w:pPr>
    </w:p>
    <w:p w:rsidR="002B2E7F" w:rsidRDefault="002B2E7F"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There are four (4) grounds of appeal.  These read as follows:-</w:t>
      </w:r>
    </w:p>
    <w:p w:rsidR="002B2E7F" w:rsidRDefault="002B2E7F" w:rsidP="002B2E7F">
      <w:pPr>
        <w:spacing w:line="360" w:lineRule="auto"/>
        <w:ind w:left="1440" w:right="720" w:hanging="720"/>
        <w:jc w:val="both"/>
        <w:rPr>
          <w:rFonts w:ascii="Arial Rounded MT Bold" w:hAnsi="Arial Rounded MT Bold" w:cs="Tahoma"/>
          <w:b/>
          <w:bCs/>
          <w:lang w:val="en-GB"/>
        </w:rPr>
      </w:pPr>
      <w:r>
        <w:rPr>
          <w:rFonts w:ascii="Arial Rounded MT Bold" w:hAnsi="Arial Rounded MT Bold" w:cs="Tahoma"/>
          <w:b/>
          <w:bCs/>
          <w:lang w:val="en-GB"/>
        </w:rPr>
        <w:t>“1.</w:t>
      </w:r>
      <w:r>
        <w:rPr>
          <w:rFonts w:ascii="Arial Rounded MT Bold" w:hAnsi="Arial Rounded MT Bold" w:cs="Tahoma"/>
          <w:b/>
          <w:bCs/>
          <w:lang w:val="en-GB"/>
        </w:rPr>
        <w:tab/>
        <w:t>The learned trial Judge erred in law and fact  by not  making any findings of negligence as pleaded by the 1</w:t>
      </w:r>
      <w:r w:rsidRPr="002B2E7F">
        <w:rPr>
          <w:rFonts w:ascii="Arial Rounded MT Bold" w:hAnsi="Arial Rounded MT Bold" w:cs="Tahoma"/>
          <w:b/>
          <w:bCs/>
          <w:vertAlign w:val="superscript"/>
          <w:lang w:val="en-GB"/>
        </w:rPr>
        <w:t>st</w:t>
      </w:r>
      <w:r>
        <w:rPr>
          <w:rFonts w:ascii="Arial Rounded MT Bold" w:hAnsi="Arial Rounded MT Bold" w:cs="Tahoma"/>
          <w:b/>
          <w:bCs/>
          <w:lang w:val="en-GB"/>
        </w:rPr>
        <w:t xml:space="preserve"> Appellant against the 2</w:t>
      </w:r>
      <w:r w:rsidRPr="002B2E7F">
        <w:rPr>
          <w:rFonts w:ascii="Arial Rounded MT Bold" w:hAnsi="Arial Rounded MT Bold" w:cs="Tahoma"/>
          <w:b/>
          <w:bCs/>
          <w:vertAlign w:val="superscript"/>
          <w:lang w:val="en-GB"/>
        </w:rPr>
        <w:t>nd</w:t>
      </w:r>
      <w:r>
        <w:rPr>
          <w:rFonts w:ascii="Arial Rounded MT Bold" w:hAnsi="Arial Rounded MT Bold" w:cs="Tahoma"/>
          <w:b/>
          <w:bCs/>
          <w:lang w:val="en-GB"/>
        </w:rPr>
        <w:t xml:space="preserve"> Appellant.</w:t>
      </w:r>
    </w:p>
    <w:p w:rsidR="002B2E7F" w:rsidRDefault="002B2E7F" w:rsidP="002B2E7F">
      <w:pPr>
        <w:spacing w:line="360" w:lineRule="auto"/>
        <w:ind w:left="1440" w:right="720" w:hanging="720"/>
        <w:jc w:val="both"/>
        <w:rPr>
          <w:rFonts w:ascii="Arial Rounded MT Bold" w:hAnsi="Arial Rounded MT Bold" w:cs="Tahoma"/>
          <w:b/>
          <w:bCs/>
          <w:lang w:val="en-GB"/>
        </w:rPr>
      </w:pPr>
      <w:r>
        <w:rPr>
          <w:rFonts w:ascii="Arial Rounded MT Bold" w:hAnsi="Arial Rounded MT Bold" w:cs="Tahoma"/>
          <w:b/>
          <w:bCs/>
          <w:lang w:val="en-GB"/>
        </w:rPr>
        <w:t xml:space="preserve"> 2.</w:t>
      </w:r>
      <w:r>
        <w:rPr>
          <w:rFonts w:ascii="Arial Rounded MT Bold" w:hAnsi="Arial Rounded MT Bold" w:cs="Tahoma"/>
          <w:b/>
          <w:bCs/>
          <w:lang w:val="en-GB"/>
        </w:rPr>
        <w:tab/>
        <w:t>The learned trial Judge misdirected himself in law in deciding that Section 13 (3) of the Lands Act No. 21 of 1995 had ousted the powers of the High Court in respect of the Certificate of re-entry as pleaded by the 2</w:t>
      </w:r>
      <w:r w:rsidRPr="002B2E7F">
        <w:rPr>
          <w:rFonts w:ascii="Arial Rounded MT Bold" w:hAnsi="Arial Rounded MT Bold" w:cs="Tahoma"/>
          <w:b/>
          <w:bCs/>
          <w:vertAlign w:val="superscript"/>
          <w:lang w:val="en-GB"/>
        </w:rPr>
        <w:t>nd</w:t>
      </w:r>
      <w:r>
        <w:rPr>
          <w:rFonts w:ascii="Arial Rounded MT Bold" w:hAnsi="Arial Rounded MT Bold" w:cs="Tahoma"/>
          <w:b/>
          <w:bCs/>
          <w:lang w:val="en-GB"/>
        </w:rPr>
        <w:t xml:space="preserve"> Appellant.</w:t>
      </w:r>
    </w:p>
    <w:p w:rsidR="00BA7CF8" w:rsidRDefault="00BA7CF8" w:rsidP="002B2E7F">
      <w:pPr>
        <w:spacing w:line="360" w:lineRule="auto"/>
        <w:ind w:left="1440" w:right="720" w:hanging="720"/>
        <w:jc w:val="both"/>
        <w:rPr>
          <w:rFonts w:ascii="Arial Rounded MT Bold" w:hAnsi="Arial Rounded MT Bold" w:cs="Tahoma"/>
          <w:b/>
          <w:bCs/>
          <w:lang w:val="en-GB"/>
        </w:rPr>
      </w:pPr>
      <w:r>
        <w:rPr>
          <w:rFonts w:ascii="Arial Rounded MT Bold" w:hAnsi="Arial Rounded MT Bold" w:cs="Tahoma"/>
          <w:b/>
          <w:bCs/>
          <w:lang w:val="en-GB"/>
        </w:rPr>
        <w:t xml:space="preserve"> 3.</w:t>
      </w:r>
      <w:r>
        <w:rPr>
          <w:rFonts w:ascii="Arial Rounded MT Bold" w:hAnsi="Arial Rounded MT Bold" w:cs="Tahoma"/>
          <w:b/>
          <w:bCs/>
          <w:lang w:val="en-GB"/>
        </w:rPr>
        <w:tab/>
        <w:t>The learned trial Judge erred in law and fact in deciding  that there was no procedural impropriety on the part of the 2</w:t>
      </w:r>
      <w:r w:rsidRPr="00BA7CF8">
        <w:rPr>
          <w:rFonts w:ascii="Arial Rounded MT Bold" w:hAnsi="Arial Rounded MT Bold" w:cs="Tahoma"/>
          <w:b/>
          <w:bCs/>
          <w:vertAlign w:val="superscript"/>
          <w:lang w:val="en-GB"/>
        </w:rPr>
        <w:t>nd</w:t>
      </w:r>
      <w:r>
        <w:rPr>
          <w:rFonts w:ascii="Arial Rounded MT Bold" w:hAnsi="Arial Rounded MT Bold" w:cs="Tahoma"/>
          <w:b/>
          <w:bCs/>
          <w:lang w:val="en-GB"/>
        </w:rPr>
        <w:t xml:space="preserve"> Appellant regarding the alleged certificate of re-entry on Stand No. 12094, Lusaka contrary to the evidence on record.</w:t>
      </w:r>
    </w:p>
    <w:p w:rsidR="002B2E7F" w:rsidRPr="002B2E7F" w:rsidRDefault="00BA7CF8" w:rsidP="002B2E7F">
      <w:pPr>
        <w:spacing w:line="360" w:lineRule="auto"/>
        <w:ind w:left="1440" w:right="720" w:hanging="720"/>
        <w:jc w:val="both"/>
        <w:rPr>
          <w:rFonts w:ascii="Arial Rounded MT Bold" w:hAnsi="Arial Rounded MT Bold" w:cs="Tahoma"/>
          <w:b/>
          <w:bCs/>
          <w:lang w:val="en-GB"/>
        </w:rPr>
      </w:pPr>
      <w:r>
        <w:rPr>
          <w:rFonts w:ascii="Arial Rounded MT Bold" w:hAnsi="Arial Rounded MT Bold" w:cs="Tahoma"/>
          <w:b/>
          <w:bCs/>
          <w:lang w:val="en-GB"/>
        </w:rPr>
        <w:t xml:space="preserve">  4.</w:t>
      </w:r>
      <w:r>
        <w:rPr>
          <w:rFonts w:ascii="Arial Rounded MT Bold" w:hAnsi="Arial Rounded MT Bold" w:cs="Tahoma"/>
          <w:b/>
          <w:bCs/>
          <w:lang w:val="en-GB"/>
        </w:rPr>
        <w:tab/>
        <w:t xml:space="preserve">The learned trial Judge erred in law and fact when he did not make any findings of fraud as pleaded by the Appellant in the counter-claim contrary to the evidence on record and hence deciding that the Respondent was a bona fide purchaser for value who had acquired good title to Stand No. 12094, Lusaka.”    </w:t>
      </w:r>
      <w:r w:rsidR="002B2E7F">
        <w:rPr>
          <w:rFonts w:ascii="Arial Rounded MT Bold" w:hAnsi="Arial Rounded MT Bold" w:cs="Tahoma"/>
          <w:b/>
          <w:bCs/>
          <w:lang w:val="en-GB"/>
        </w:rPr>
        <w:t xml:space="preserve">  </w:t>
      </w:r>
    </w:p>
    <w:p w:rsidR="00FA59AC" w:rsidRDefault="00FA59AC" w:rsidP="002B2E7F">
      <w:pPr>
        <w:spacing w:line="360" w:lineRule="auto"/>
        <w:ind w:right="720" w:firstLine="720"/>
        <w:jc w:val="both"/>
        <w:rPr>
          <w:rFonts w:ascii="Bookman Old Style" w:hAnsi="Bookman Old Style" w:cs="Tahoma"/>
          <w:sz w:val="28"/>
          <w:szCs w:val="28"/>
          <w:lang w:val="en-GB"/>
        </w:rPr>
      </w:pPr>
    </w:p>
    <w:p w:rsidR="003B411E" w:rsidRDefault="003B411E" w:rsidP="007E653B">
      <w:pPr>
        <w:spacing w:line="360" w:lineRule="auto"/>
        <w:ind w:firstLine="720"/>
        <w:jc w:val="both"/>
        <w:rPr>
          <w:rFonts w:ascii="Bookman Old Style" w:hAnsi="Bookman Old Style" w:cs="Tahoma"/>
          <w:sz w:val="28"/>
          <w:szCs w:val="28"/>
          <w:lang w:val="en-GB"/>
        </w:rPr>
      </w:pPr>
    </w:p>
    <w:p w:rsidR="003B411E" w:rsidRPr="003B411E" w:rsidRDefault="00D74D60" w:rsidP="003B411E">
      <w:pPr>
        <w:spacing w:line="360" w:lineRule="auto"/>
        <w:ind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P486</w:t>
      </w:r>
    </w:p>
    <w:p w:rsidR="00BA7CF8" w:rsidRDefault="00BA7CF8"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ground one, on behalf of the 1</w:t>
      </w:r>
      <w:r w:rsidRPr="00BA7CF8">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Mr. Kabimba submits that as per page 156 of the record of appeal, the 1</w:t>
      </w:r>
      <w:r w:rsidRPr="00BA7CF8">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pleaded three particulars of negligence, led evidence on them</w:t>
      </w:r>
      <w:r w:rsidR="006029F2">
        <w:rPr>
          <w:rFonts w:ascii="Bookman Old Style" w:hAnsi="Bookman Old Style" w:cs="Tahoma"/>
          <w:sz w:val="28"/>
          <w:szCs w:val="28"/>
          <w:lang w:val="en-GB"/>
        </w:rPr>
        <w:t xml:space="preserve"> and was cross examined thereon</w:t>
      </w:r>
      <w:r>
        <w:rPr>
          <w:rFonts w:ascii="Bookman Old Style" w:hAnsi="Bookman Old Style" w:cs="Tahoma"/>
          <w:sz w:val="28"/>
          <w:szCs w:val="28"/>
          <w:lang w:val="en-GB"/>
        </w:rPr>
        <w:t xml:space="preserve">.  That despite that, the learned trial Judge did not make any findings of negligence in accordance with the evidence before him.  In support of his submission, he cites </w:t>
      </w:r>
      <w:r>
        <w:rPr>
          <w:rFonts w:ascii="Bookman Old Style" w:hAnsi="Bookman Old Style" w:cs="Tahoma"/>
          <w:b/>
          <w:bCs/>
          <w:sz w:val="28"/>
          <w:szCs w:val="28"/>
          <w:u w:val="single"/>
          <w:lang w:val="en-GB"/>
        </w:rPr>
        <w:t>Bray v Palmer</w:t>
      </w:r>
      <w:r>
        <w:rPr>
          <w:rFonts w:ascii="Bookman Old Style" w:hAnsi="Bookman Old Style" w:cs="Tahoma"/>
          <w:b/>
          <w:bCs/>
          <w:sz w:val="28"/>
          <w:szCs w:val="28"/>
          <w:lang w:val="en-GB"/>
        </w:rPr>
        <w:t xml:space="preserve"> (1)</w:t>
      </w:r>
      <w:r>
        <w:rPr>
          <w:rFonts w:ascii="Bookman Old Style" w:hAnsi="Bookman Old Style" w:cs="Tahoma"/>
          <w:sz w:val="28"/>
          <w:szCs w:val="28"/>
          <w:lang w:val="en-GB"/>
        </w:rPr>
        <w:t xml:space="preserve">.  In that case, the trial Judge failed to decide between the Plaintiff and the Defendant, as to who has been negligent, and did not, therefore, make </w:t>
      </w:r>
      <w:r w:rsidR="00855D5D">
        <w:rPr>
          <w:rFonts w:ascii="Bookman Old Style" w:hAnsi="Bookman Old Style" w:cs="Tahoma"/>
          <w:sz w:val="28"/>
          <w:szCs w:val="28"/>
          <w:lang w:val="en-GB"/>
        </w:rPr>
        <w:t>a conclusion to that effect.  It was held by the Court of Appeal that the trial Judge’s decision, as it stood, was a denial of justice and that he should have formed some conclusion on the matter.</w:t>
      </w:r>
    </w:p>
    <w:p w:rsidR="00855D5D" w:rsidRDefault="00855D5D" w:rsidP="007E653B">
      <w:pPr>
        <w:spacing w:line="360" w:lineRule="auto"/>
        <w:ind w:firstLine="720"/>
        <w:jc w:val="both"/>
        <w:rPr>
          <w:rFonts w:ascii="Bookman Old Style" w:hAnsi="Bookman Old Style" w:cs="Tahoma"/>
          <w:sz w:val="28"/>
          <w:szCs w:val="28"/>
          <w:lang w:val="en-GB"/>
        </w:rPr>
      </w:pPr>
    </w:p>
    <w:p w:rsidR="003B411E" w:rsidRDefault="00855D5D"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reply on behalf of the Plaintiff, Mr. Simeza submits that the learned trial Judge addressed the claim for alleged negligence and found nothing in the evidence to support </w:t>
      </w:r>
      <w:r w:rsidR="00025C4E">
        <w:rPr>
          <w:rFonts w:ascii="Bookman Old Style" w:hAnsi="Bookman Old Style" w:cs="Tahoma"/>
          <w:sz w:val="28"/>
          <w:szCs w:val="28"/>
          <w:lang w:val="en-GB"/>
        </w:rPr>
        <w:t xml:space="preserve">the </w:t>
      </w:r>
      <w:r>
        <w:rPr>
          <w:rFonts w:ascii="Bookman Old Style" w:hAnsi="Bookman Old Style" w:cs="Tahoma"/>
          <w:sz w:val="28"/>
          <w:szCs w:val="28"/>
          <w:lang w:val="en-GB"/>
        </w:rPr>
        <w:t xml:space="preserve">particulars pleaded.  He adds that in any event, the claim for negligence ought to be understood within the context in which it was argued at trial.  That the Plaintiff alleged negligence against the Commissioner of Lands in the issuance of the Certificate of Title for Stand 12094, Lusaka.  That it was alleged that the Commissioner of Lands issued the Certificate of Title to Elyas Munshi by mistake or negligently.  That, however, no evidence was led to show how the Commissioner of Lands was supposed to have acted negligently or mistakenly.  He submits that the </w:t>
      </w:r>
    </w:p>
    <w:p w:rsidR="003B411E" w:rsidRPr="003B411E" w:rsidRDefault="00D74D60" w:rsidP="003B411E">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P487</w:t>
      </w:r>
    </w:p>
    <w:p w:rsidR="00062E77" w:rsidRDefault="00855D5D" w:rsidP="003B411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trial Court specifically made a finding that there was no mistake in the issuance of the Certificate of Title to Elyas Munshi; by the Commissioner of Lands.  He points out that Elyas Munshi’s Title to Stand !2094 Lusaka had never be</w:t>
      </w:r>
      <w:r w:rsidR="00062E77">
        <w:rPr>
          <w:rFonts w:ascii="Bookman Old Style" w:hAnsi="Bookman Old Style" w:cs="Tahoma"/>
          <w:sz w:val="28"/>
          <w:szCs w:val="28"/>
          <w:lang w:val="en-GB"/>
        </w:rPr>
        <w:t>en challenged by the 1</w:t>
      </w:r>
      <w:r w:rsidR="00062E77" w:rsidRPr="00062E77">
        <w:rPr>
          <w:rFonts w:ascii="Bookman Old Style" w:hAnsi="Bookman Old Style" w:cs="Tahoma"/>
          <w:sz w:val="28"/>
          <w:szCs w:val="28"/>
          <w:vertAlign w:val="superscript"/>
          <w:lang w:val="en-GB"/>
        </w:rPr>
        <w:t>st</w:t>
      </w:r>
      <w:r w:rsidR="00062E77">
        <w:rPr>
          <w:rFonts w:ascii="Bookman Old Style" w:hAnsi="Bookman Old Style" w:cs="Tahoma"/>
          <w:sz w:val="28"/>
          <w:szCs w:val="28"/>
          <w:lang w:val="en-GB"/>
        </w:rPr>
        <w:t xml:space="preserve"> Defendant.  That instead Elyas Munshi was merely called as a witness for the 1</w:t>
      </w:r>
      <w:r w:rsidR="00062E77" w:rsidRPr="00062E77">
        <w:rPr>
          <w:rFonts w:ascii="Bookman Old Style" w:hAnsi="Bookman Old Style" w:cs="Tahoma"/>
          <w:sz w:val="28"/>
          <w:szCs w:val="28"/>
          <w:vertAlign w:val="superscript"/>
          <w:lang w:val="en-GB"/>
        </w:rPr>
        <w:t>st</w:t>
      </w:r>
      <w:r w:rsidR="00062E77">
        <w:rPr>
          <w:rFonts w:ascii="Bookman Old Style" w:hAnsi="Bookman Old Style" w:cs="Tahoma"/>
          <w:sz w:val="28"/>
          <w:szCs w:val="28"/>
          <w:lang w:val="en-GB"/>
        </w:rPr>
        <w:t xml:space="preserve"> Defendant.  And in his testimony, Munshi did not concede that he obtained his Certificate of Title to Stand 12094, Lusaka, either by mistake or negligently.</w:t>
      </w:r>
    </w:p>
    <w:p w:rsidR="00062E77" w:rsidRDefault="00062E77" w:rsidP="007E653B">
      <w:pPr>
        <w:spacing w:line="360" w:lineRule="auto"/>
        <w:ind w:firstLine="720"/>
        <w:jc w:val="both"/>
        <w:rPr>
          <w:rFonts w:ascii="Bookman Old Style" w:hAnsi="Bookman Old Style" w:cs="Tahoma"/>
          <w:sz w:val="28"/>
          <w:szCs w:val="28"/>
          <w:lang w:val="en-GB"/>
        </w:rPr>
      </w:pPr>
    </w:p>
    <w:p w:rsidR="006029F2" w:rsidRDefault="00062E77" w:rsidP="00844D1E">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behalf of the 2</w:t>
      </w:r>
      <w:r w:rsidRPr="00062E77">
        <w:rPr>
          <w:rFonts w:ascii="Bookman Old Style" w:hAnsi="Bookman Old Style" w:cs="Tahoma"/>
          <w:sz w:val="28"/>
          <w:szCs w:val="28"/>
          <w:vertAlign w:val="superscript"/>
          <w:lang w:val="en-GB"/>
        </w:rPr>
        <w:t>nd</w:t>
      </w:r>
      <w:r>
        <w:rPr>
          <w:rFonts w:ascii="Bookman Old Style" w:hAnsi="Bookman Old Style" w:cs="Tahoma"/>
          <w:sz w:val="28"/>
          <w:szCs w:val="28"/>
          <w:lang w:val="en-GB"/>
        </w:rPr>
        <w:t xml:space="preserve"> Defendant, Mr. Simwanza submits, on ground one, that the trial Court was on firm ground in not making a finding of negligence,</w:t>
      </w:r>
      <w:r w:rsidR="00855D5D">
        <w:rPr>
          <w:rFonts w:ascii="Bookman Old Style" w:hAnsi="Bookman Old Style" w:cs="Tahoma"/>
          <w:sz w:val="28"/>
          <w:szCs w:val="28"/>
          <w:lang w:val="en-GB"/>
        </w:rPr>
        <w:t xml:space="preserve"> </w:t>
      </w:r>
      <w:r w:rsidR="006029F2">
        <w:rPr>
          <w:rFonts w:ascii="Bookman Old Style" w:hAnsi="Bookman Old Style" w:cs="Tahoma"/>
          <w:sz w:val="28"/>
          <w:szCs w:val="28"/>
          <w:lang w:val="en-GB"/>
        </w:rPr>
        <w:t xml:space="preserve">as pleaded by the </w:t>
      </w:r>
      <w:r w:rsidR="00844D1E">
        <w:rPr>
          <w:rFonts w:ascii="Bookman Old Style" w:hAnsi="Bookman Old Style" w:cs="Tahoma"/>
          <w:sz w:val="28"/>
          <w:szCs w:val="28"/>
          <w:lang w:val="en-GB"/>
        </w:rPr>
        <w:t>1</w:t>
      </w:r>
      <w:r w:rsidR="00844D1E" w:rsidRPr="00844D1E">
        <w:rPr>
          <w:rFonts w:ascii="Bookman Old Style" w:hAnsi="Bookman Old Style" w:cs="Tahoma"/>
          <w:sz w:val="28"/>
          <w:szCs w:val="28"/>
          <w:vertAlign w:val="superscript"/>
          <w:lang w:val="en-GB"/>
        </w:rPr>
        <w:t>st</w:t>
      </w:r>
      <w:r w:rsidR="00844D1E">
        <w:rPr>
          <w:rFonts w:ascii="Bookman Old Style" w:hAnsi="Bookman Old Style" w:cs="Tahoma"/>
          <w:sz w:val="28"/>
          <w:szCs w:val="28"/>
          <w:lang w:val="en-GB"/>
        </w:rPr>
        <w:t xml:space="preserve"> Defendant</w:t>
      </w:r>
      <w:r w:rsidR="006029F2">
        <w:rPr>
          <w:rFonts w:ascii="Bookman Old Style" w:hAnsi="Bookman Old Style" w:cs="Tahoma"/>
          <w:sz w:val="28"/>
          <w:szCs w:val="28"/>
          <w:lang w:val="en-GB"/>
        </w:rPr>
        <w:t>.  That there is no evidence on record which was adduced during trial to show that the Commissioner of Lands acted negligently in the whole transaction.</w:t>
      </w:r>
    </w:p>
    <w:p w:rsidR="006029F2" w:rsidRDefault="006029F2" w:rsidP="007E653B">
      <w:pPr>
        <w:spacing w:line="360" w:lineRule="auto"/>
        <w:ind w:firstLine="720"/>
        <w:jc w:val="both"/>
        <w:rPr>
          <w:rFonts w:ascii="Bookman Old Style" w:hAnsi="Bookman Old Style" w:cs="Tahoma"/>
          <w:sz w:val="28"/>
          <w:szCs w:val="28"/>
          <w:lang w:val="en-GB"/>
        </w:rPr>
      </w:pPr>
    </w:p>
    <w:p w:rsidR="00720A00" w:rsidRDefault="006029F2"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We have considered the submissions on ground one and have examined the case record and the judgment appeal against, in relation to this ground</w:t>
      </w:r>
      <w:r w:rsidR="00720A00">
        <w:rPr>
          <w:rFonts w:ascii="Bookman Old Style" w:hAnsi="Bookman Old Style" w:cs="Tahoma"/>
          <w:sz w:val="28"/>
          <w:szCs w:val="28"/>
          <w:lang w:val="en-GB"/>
        </w:rPr>
        <w:t>.  At page 156 of the record of appeal are the three particulars of negligence pleaded by the 1</w:t>
      </w:r>
      <w:r w:rsidR="00720A00" w:rsidRPr="00720A00">
        <w:rPr>
          <w:rFonts w:ascii="Bookman Old Style" w:hAnsi="Bookman Old Style" w:cs="Tahoma"/>
          <w:sz w:val="28"/>
          <w:szCs w:val="28"/>
          <w:vertAlign w:val="superscript"/>
          <w:lang w:val="en-GB"/>
        </w:rPr>
        <w:t>st</w:t>
      </w:r>
      <w:r w:rsidR="00720A00">
        <w:rPr>
          <w:rFonts w:ascii="Bookman Old Style" w:hAnsi="Bookman Old Style" w:cs="Tahoma"/>
          <w:sz w:val="28"/>
          <w:szCs w:val="28"/>
          <w:lang w:val="en-GB"/>
        </w:rPr>
        <w:t xml:space="preserve"> Defendant, in its counterclaim.  They read as follows:-</w:t>
      </w:r>
    </w:p>
    <w:p w:rsidR="00720A00" w:rsidRDefault="00720A00" w:rsidP="00720A00">
      <w:pPr>
        <w:spacing w:line="360" w:lineRule="auto"/>
        <w:ind w:right="720" w:firstLine="720"/>
        <w:jc w:val="both"/>
        <w:rPr>
          <w:rFonts w:ascii="Arial Rounded MT Bold" w:hAnsi="Arial Rounded MT Bold" w:cs="Tahoma"/>
          <w:b/>
          <w:bCs/>
          <w:lang w:val="en-GB"/>
        </w:rPr>
      </w:pPr>
      <w:r>
        <w:rPr>
          <w:rFonts w:ascii="Arial Rounded MT Bold" w:hAnsi="Arial Rounded MT Bold" w:cs="Tahoma"/>
          <w:b/>
          <w:bCs/>
          <w:lang w:val="en-GB"/>
        </w:rPr>
        <w:t>“(i)</w:t>
      </w:r>
      <w:r>
        <w:rPr>
          <w:rFonts w:ascii="Arial Rounded MT Bold" w:hAnsi="Arial Rounded MT Bold" w:cs="Tahoma"/>
          <w:b/>
          <w:bCs/>
          <w:lang w:val="en-GB"/>
        </w:rPr>
        <w:tab/>
        <w:t>Issuing by mistake and/or negligently a certificate of title</w:t>
      </w:r>
    </w:p>
    <w:p w:rsidR="00720A00" w:rsidRDefault="00720A00" w:rsidP="00720A00">
      <w:pPr>
        <w:spacing w:line="360" w:lineRule="auto"/>
        <w:ind w:left="1440" w:right="720" w:firstLine="45"/>
        <w:jc w:val="both"/>
        <w:rPr>
          <w:rFonts w:ascii="Arial Rounded MT Bold" w:hAnsi="Arial Rounded MT Bold" w:cs="Tahoma"/>
          <w:b/>
          <w:bCs/>
          <w:lang w:val="en-GB"/>
        </w:rPr>
      </w:pPr>
      <w:r>
        <w:rPr>
          <w:rFonts w:ascii="Arial Rounded MT Bold" w:hAnsi="Arial Rounded MT Bold" w:cs="Tahoma"/>
          <w:b/>
          <w:bCs/>
          <w:lang w:val="en-GB"/>
        </w:rPr>
        <w:t>to Elyas Munshi for Stand No. 12094 Lusaka in lieu of Stand No. 12095, Lusaka.</w:t>
      </w:r>
    </w:p>
    <w:p w:rsidR="00720A00" w:rsidRDefault="00720A00" w:rsidP="00720A00">
      <w:pPr>
        <w:spacing w:line="360" w:lineRule="auto"/>
        <w:ind w:right="720" w:firstLine="720"/>
        <w:jc w:val="both"/>
        <w:rPr>
          <w:rFonts w:ascii="Arial Rounded MT Bold" w:hAnsi="Arial Rounded MT Bold" w:cs="Tahoma"/>
          <w:b/>
          <w:bCs/>
          <w:lang w:val="en-GB"/>
        </w:rPr>
      </w:pPr>
      <w:r>
        <w:rPr>
          <w:rFonts w:ascii="Arial Rounded MT Bold" w:hAnsi="Arial Rounded MT Bold" w:cs="Tahoma"/>
          <w:b/>
          <w:bCs/>
          <w:lang w:val="en-GB"/>
        </w:rPr>
        <w:t xml:space="preserve"> (ii)</w:t>
      </w:r>
      <w:r>
        <w:rPr>
          <w:rFonts w:ascii="Arial Rounded MT Bold" w:hAnsi="Arial Rounded MT Bold" w:cs="Tahoma"/>
          <w:b/>
          <w:bCs/>
          <w:lang w:val="en-GB"/>
        </w:rPr>
        <w:tab/>
        <w:t xml:space="preserve">Failing to identify and show Elyas Munshi the correct </w:t>
      </w:r>
    </w:p>
    <w:p w:rsidR="00720A00" w:rsidRDefault="00720A00" w:rsidP="00025C4E">
      <w:pPr>
        <w:spacing w:line="360" w:lineRule="auto"/>
        <w:ind w:right="720" w:firstLine="720"/>
        <w:jc w:val="both"/>
        <w:rPr>
          <w:rFonts w:ascii="Arial Rounded MT Bold" w:hAnsi="Arial Rounded MT Bold" w:cs="Tahoma"/>
          <w:b/>
          <w:bCs/>
          <w:lang w:val="en-GB"/>
        </w:rPr>
      </w:pPr>
      <w:r>
        <w:rPr>
          <w:rFonts w:ascii="Arial Rounded MT Bold" w:hAnsi="Arial Rounded MT Bold" w:cs="Tahoma"/>
          <w:b/>
          <w:bCs/>
          <w:lang w:val="en-GB"/>
        </w:rPr>
        <w:tab/>
        <w:t>Stand No. 12095 Lusaka in lieu of Stand No. 1209</w:t>
      </w:r>
      <w:r w:rsidR="00025C4E">
        <w:rPr>
          <w:rFonts w:ascii="Arial Rounded MT Bold" w:hAnsi="Arial Rounded MT Bold" w:cs="Tahoma"/>
          <w:b/>
          <w:bCs/>
          <w:lang w:val="en-GB"/>
        </w:rPr>
        <w:t>4</w:t>
      </w:r>
      <w:r>
        <w:rPr>
          <w:rFonts w:ascii="Arial Rounded MT Bold" w:hAnsi="Arial Rounded MT Bold" w:cs="Tahoma"/>
          <w:b/>
          <w:bCs/>
          <w:lang w:val="en-GB"/>
        </w:rPr>
        <w:t xml:space="preserve">, </w:t>
      </w:r>
    </w:p>
    <w:p w:rsidR="00720A00" w:rsidRDefault="00720A00" w:rsidP="00720A00">
      <w:pPr>
        <w:spacing w:line="360" w:lineRule="auto"/>
        <w:ind w:right="720" w:firstLine="720"/>
        <w:jc w:val="both"/>
        <w:rPr>
          <w:rFonts w:ascii="Arial Rounded MT Bold" w:hAnsi="Arial Rounded MT Bold" w:cs="Tahoma"/>
          <w:b/>
          <w:bCs/>
          <w:lang w:val="en-GB"/>
        </w:rPr>
      </w:pPr>
      <w:r>
        <w:rPr>
          <w:rFonts w:ascii="Arial Rounded MT Bold" w:hAnsi="Arial Rounded MT Bold" w:cs="Tahoma"/>
          <w:b/>
          <w:bCs/>
          <w:lang w:val="en-GB"/>
        </w:rPr>
        <w:tab/>
        <w:t>Lusaka.</w:t>
      </w:r>
    </w:p>
    <w:p w:rsidR="003B411E" w:rsidRPr="003B411E" w:rsidRDefault="00D74D60" w:rsidP="003B411E">
      <w:pPr>
        <w:spacing w:line="360" w:lineRule="auto"/>
        <w:ind w:right="720"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P488</w:t>
      </w:r>
    </w:p>
    <w:p w:rsidR="00720A00" w:rsidRDefault="00720A00" w:rsidP="00720A00">
      <w:pPr>
        <w:spacing w:line="360" w:lineRule="auto"/>
        <w:ind w:right="720" w:firstLine="720"/>
        <w:jc w:val="both"/>
        <w:rPr>
          <w:rFonts w:ascii="Arial Rounded MT Bold" w:hAnsi="Arial Rounded MT Bold" w:cs="Tahoma"/>
          <w:b/>
          <w:bCs/>
          <w:lang w:val="en-GB"/>
        </w:rPr>
      </w:pPr>
      <w:r>
        <w:rPr>
          <w:rFonts w:ascii="Arial Rounded MT Bold" w:hAnsi="Arial Rounded MT Bold" w:cs="Tahoma"/>
          <w:b/>
          <w:bCs/>
          <w:lang w:val="en-GB"/>
        </w:rPr>
        <w:t>(iii)</w:t>
      </w:r>
      <w:r>
        <w:rPr>
          <w:rFonts w:ascii="Arial Rounded MT Bold" w:hAnsi="Arial Rounded MT Bold" w:cs="Tahoma"/>
          <w:b/>
          <w:bCs/>
          <w:lang w:val="en-GB"/>
        </w:rPr>
        <w:tab/>
        <w:t>Failure to serve upon the 1</w:t>
      </w:r>
      <w:r w:rsidRPr="00720A00">
        <w:rPr>
          <w:rFonts w:ascii="Arial Rounded MT Bold" w:hAnsi="Arial Rounded MT Bold" w:cs="Tahoma"/>
          <w:b/>
          <w:bCs/>
          <w:vertAlign w:val="superscript"/>
          <w:lang w:val="en-GB"/>
        </w:rPr>
        <w:t>st</w:t>
      </w:r>
      <w:r>
        <w:rPr>
          <w:rFonts w:ascii="Arial Rounded MT Bold" w:hAnsi="Arial Rounded MT Bold" w:cs="Tahoma"/>
          <w:b/>
          <w:bCs/>
          <w:lang w:val="en-GB"/>
        </w:rPr>
        <w:t xml:space="preserve"> Defendant a notice of re-entry </w:t>
      </w:r>
    </w:p>
    <w:p w:rsidR="00720A00" w:rsidRDefault="00720A00" w:rsidP="00720A00">
      <w:pPr>
        <w:spacing w:line="360" w:lineRule="auto"/>
        <w:ind w:right="720" w:firstLine="720"/>
        <w:jc w:val="both"/>
        <w:rPr>
          <w:rFonts w:ascii="Arial Rounded MT Bold" w:hAnsi="Arial Rounded MT Bold" w:cs="Tahoma"/>
          <w:b/>
          <w:bCs/>
          <w:lang w:val="en-GB"/>
        </w:rPr>
      </w:pPr>
      <w:r>
        <w:rPr>
          <w:rFonts w:ascii="Arial Rounded MT Bold" w:hAnsi="Arial Rounded MT Bold" w:cs="Tahoma"/>
          <w:b/>
          <w:bCs/>
          <w:lang w:val="en-GB"/>
        </w:rPr>
        <w:tab/>
        <w:t>And certificate of re-entry to enable the 1</w:t>
      </w:r>
      <w:r w:rsidRPr="00720A00">
        <w:rPr>
          <w:rFonts w:ascii="Arial Rounded MT Bold" w:hAnsi="Arial Rounded MT Bold" w:cs="Tahoma"/>
          <w:b/>
          <w:bCs/>
          <w:vertAlign w:val="superscript"/>
          <w:lang w:val="en-GB"/>
        </w:rPr>
        <w:t>st</w:t>
      </w:r>
      <w:r>
        <w:rPr>
          <w:rFonts w:ascii="Arial Rounded MT Bold" w:hAnsi="Arial Rounded MT Bold" w:cs="Tahoma"/>
          <w:b/>
          <w:bCs/>
          <w:lang w:val="en-GB"/>
        </w:rPr>
        <w:t xml:space="preserve"> Defendant to</w:t>
      </w:r>
    </w:p>
    <w:p w:rsidR="00720A00" w:rsidRDefault="00720A00" w:rsidP="00025C4E">
      <w:pPr>
        <w:spacing w:line="360" w:lineRule="auto"/>
        <w:ind w:left="720" w:right="720" w:firstLine="720"/>
        <w:rPr>
          <w:rFonts w:ascii="Arial Rounded MT Bold" w:hAnsi="Arial Rounded MT Bold" w:cs="Tahoma"/>
          <w:b/>
          <w:bCs/>
          <w:lang w:val="en-GB"/>
        </w:rPr>
      </w:pPr>
      <w:r>
        <w:rPr>
          <w:rFonts w:ascii="Arial Rounded MT Bold" w:hAnsi="Arial Rounded MT Bold" w:cs="Tahoma"/>
          <w:b/>
          <w:bCs/>
          <w:lang w:val="en-GB"/>
        </w:rPr>
        <w:t xml:space="preserve"> remedy the alleged breach if any or make</w:t>
      </w:r>
    </w:p>
    <w:p w:rsidR="00720A00" w:rsidRDefault="00720A00" w:rsidP="00720A00">
      <w:pPr>
        <w:spacing w:line="360" w:lineRule="auto"/>
        <w:ind w:left="720" w:right="720" w:firstLine="720"/>
        <w:jc w:val="both"/>
        <w:rPr>
          <w:rFonts w:ascii="Arial Rounded MT Bold" w:hAnsi="Arial Rounded MT Bold" w:cs="Tahoma"/>
          <w:b/>
          <w:bCs/>
          <w:lang w:val="en-GB"/>
        </w:rPr>
      </w:pPr>
      <w:r>
        <w:rPr>
          <w:rFonts w:ascii="Arial Rounded MT Bold" w:hAnsi="Arial Rounded MT Bold" w:cs="Tahoma"/>
          <w:b/>
          <w:bCs/>
          <w:lang w:val="en-GB"/>
        </w:rPr>
        <w:t xml:space="preserve"> representation.” </w:t>
      </w:r>
    </w:p>
    <w:p w:rsidR="00720A00" w:rsidRDefault="00720A00" w:rsidP="00720A00">
      <w:pPr>
        <w:spacing w:line="360" w:lineRule="auto"/>
        <w:ind w:right="720"/>
        <w:jc w:val="both"/>
        <w:rPr>
          <w:rFonts w:ascii="Arial Rounded MT Bold" w:hAnsi="Arial Rounded MT Bold" w:cs="Tahoma"/>
          <w:b/>
          <w:bCs/>
          <w:lang w:val="en-GB"/>
        </w:rPr>
      </w:pPr>
    </w:p>
    <w:p w:rsidR="003B411E" w:rsidRDefault="00540374" w:rsidP="00C35BF1">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If I understand Mr. Kabimba correctly, the gist of his submission in the pleaded mistake and negligence, is that the State made a mistake or acted negligently when they issued the Certificate of Title for Stand No. 12094, to Elyas Munshi.  That was after it was re-entered and repossessed from the 1</w:t>
      </w:r>
      <w:r w:rsidRPr="00540374">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in 2003.  That instead of showing Elyas Munshi the correct Stand No. 12095, Lusaka, the officer from Lands Department, made a mistake by showing Elyas Munshi Plot 12094, which the </w:t>
      </w:r>
      <w:r w:rsidR="00C35BF1">
        <w:rPr>
          <w:rFonts w:ascii="Bookman Old Style" w:hAnsi="Bookman Old Style" w:cs="Tahoma"/>
          <w:sz w:val="28"/>
          <w:szCs w:val="28"/>
          <w:lang w:val="en-GB"/>
        </w:rPr>
        <w:t>1</w:t>
      </w:r>
      <w:r w:rsidR="00C35BF1" w:rsidRPr="00C35BF1">
        <w:rPr>
          <w:rFonts w:ascii="Bookman Old Style" w:hAnsi="Bookman Old Style" w:cs="Tahoma"/>
          <w:sz w:val="28"/>
          <w:szCs w:val="28"/>
          <w:vertAlign w:val="superscript"/>
          <w:lang w:val="en-GB"/>
        </w:rPr>
        <w:t>st</w:t>
      </w:r>
      <w:r w:rsidR="00C35BF1">
        <w:rPr>
          <w:rFonts w:ascii="Bookman Old Style" w:hAnsi="Bookman Old Style" w:cs="Tahoma"/>
          <w:sz w:val="28"/>
          <w:szCs w:val="28"/>
          <w:lang w:val="en-GB"/>
        </w:rPr>
        <w:t xml:space="preserve"> </w:t>
      </w:r>
      <w:r>
        <w:rPr>
          <w:rFonts w:ascii="Bookman Old Style" w:hAnsi="Bookman Old Style" w:cs="Tahoma"/>
          <w:sz w:val="28"/>
          <w:szCs w:val="28"/>
          <w:lang w:val="en-GB"/>
        </w:rPr>
        <w:t>Defendant claims it belongs to it.  But according to the evidence of P.W.2, Gulum Mohamed Saddiqi, the Plaintiff was already the registered owner of Stand 12095, Lusaka and indeed Stand 12096, Lusaka, before the Plaintiff bought Stand 12094, Lusaka from Elyas Munshi in 2006.  P.W.2 sold Stand</w:t>
      </w:r>
      <w:r w:rsidR="00C35BF1">
        <w:rPr>
          <w:rFonts w:ascii="Bookman Old Style" w:hAnsi="Bookman Old Style" w:cs="Tahoma"/>
          <w:sz w:val="28"/>
          <w:szCs w:val="28"/>
          <w:lang w:val="en-GB"/>
        </w:rPr>
        <w:t>s</w:t>
      </w:r>
      <w:r>
        <w:rPr>
          <w:rFonts w:ascii="Bookman Old Style" w:hAnsi="Bookman Old Style" w:cs="Tahoma"/>
          <w:sz w:val="28"/>
          <w:szCs w:val="28"/>
          <w:lang w:val="en-GB"/>
        </w:rPr>
        <w:t xml:space="preserve"> 12095 and 12096 Lusaka, to the Plaintiff.  Thereafter, P.W.1, on behalf of the Plaintiff, showed interest in Stand 12094, Lusaka.  It was at that stage</w:t>
      </w:r>
      <w:r w:rsidR="00C35BF1">
        <w:rPr>
          <w:rFonts w:ascii="Bookman Old Style" w:hAnsi="Bookman Old Style" w:cs="Tahoma"/>
          <w:sz w:val="28"/>
          <w:szCs w:val="28"/>
          <w:lang w:val="en-GB"/>
        </w:rPr>
        <w:t xml:space="preserve"> that</w:t>
      </w:r>
      <w:r>
        <w:rPr>
          <w:rFonts w:ascii="Bookman Old Style" w:hAnsi="Bookman Old Style" w:cs="Tahoma"/>
          <w:sz w:val="28"/>
          <w:szCs w:val="28"/>
          <w:lang w:val="en-GB"/>
        </w:rPr>
        <w:t xml:space="preserve"> P.W.2 told P.W.1 that the Stand in question was owned by Elyas Munshi.  Then P.W.1 approached Elyas Munshi, over Stand 1209</w:t>
      </w:r>
      <w:r w:rsidR="00955801">
        <w:rPr>
          <w:rFonts w:ascii="Bookman Old Style" w:hAnsi="Bookman Old Style" w:cs="Tahoma"/>
          <w:sz w:val="28"/>
          <w:szCs w:val="28"/>
          <w:lang w:val="en-GB"/>
        </w:rPr>
        <w:t xml:space="preserve">4 and bought it </w:t>
      </w:r>
      <w:r w:rsidR="00955801" w:rsidRPr="00955801">
        <w:rPr>
          <w:rFonts w:ascii="Bookman Old Style" w:hAnsi="Bookman Old Style" w:cs="Tahoma"/>
          <w:i/>
          <w:iCs/>
          <w:sz w:val="28"/>
          <w:szCs w:val="28"/>
          <w:lang w:val="en-GB"/>
        </w:rPr>
        <w:t>(See pages 10 and 11 of the record of appeal)</w:t>
      </w:r>
      <w:r w:rsidR="00955801">
        <w:rPr>
          <w:rFonts w:ascii="Bookman Old Style" w:hAnsi="Bookman Old Style" w:cs="Tahoma"/>
          <w:sz w:val="28"/>
          <w:szCs w:val="28"/>
          <w:lang w:val="en-GB"/>
        </w:rPr>
        <w:t xml:space="preserve">.   Additionally, on the evidence, Stand 12095 Lusaka, was not a subject of re-entry by the Commissioner of Lands, in August 2003.  A named person had its quiet and valid ownership and possession.  </w:t>
      </w:r>
    </w:p>
    <w:p w:rsidR="003B411E" w:rsidRPr="003B411E" w:rsidRDefault="003B411E" w:rsidP="00D74D60">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w:t>
      </w:r>
      <w:r w:rsidR="00D74D60">
        <w:rPr>
          <w:rFonts w:ascii="Arial Black" w:hAnsi="Arial Black" w:cs="Tahoma"/>
          <w:b/>
          <w:bCs/>
          <w:sz w:val="28"/>
          <w:szCs w:val="28"/>
          <w:lang w:val="en-GB"/>
        </w:rPr>
        <w:t>8</w:t>
      </w:r>
      <w:r w:rsidR="001B621B">
        <w:rPr>
          <w:rFonts w:ascii="Arial Black" w:hAnsi="Arial Black" w:cs="Tahoma"/>
          <w:b/>
          <w:bCs/>
          <w:sz w:val="28"/>
          <w:szCs w:val="28"/>
          <w:lang w:val="en-GB"/>
        </w:rPr>
        <w:t>9</w:t>
      </w:r>
    </w:p>
    <w:p w:rsidR="00955801" w:rsidRDefault="00955801" w:rsidP="003B411E">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Therefore, it could not have been mixed up with Stand 12094, after the latter was re-entered by the Commissioner of Lands.</w:t>
      </w:r>
    </w:p>
    <w:p w:rsidR="00955801" w:rsidRDefault="00955801" w:rsidP="007E653B">
      <w:pPr>
        <w:spacing w:line="360" w:lineRule="auto"/>
        <w:ind w:firstLine="720"/>
        <w:jc w:val="both"/>
        <w:rPr>
          <w:rFonts w:ascii="Bookman Old Style" w:hAnsi="Bookman Old Style" w:cs="Tahoma"/>
          <w:sz w:val="28"/>
          <w:szCs w:val="28"/>
          <w:lang w:val="en-GB"/>
        </w:rPr>
      </w:pPr>
    </w:p>
    <w:p w:rsidR="00955801" w:rsidRDefault="00955801"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Given the foregoing, we agree with Mr. Simeza and Mr. Simwanza that particulars of mistake and negligence, as pleaded, were not supported by evidence at trial.</w:t>
      </w:r>
    </w:p>
    <w:p w:rsidR="00955801" w:rsidRDefault="00955801" w:rsidP="007E653B">
      <w:pPr>
        <w:spacing w:line="360" w:lineRule="auto"/>
        <w:ind w:firstLine="720"/>
        <w:jc w:val="both"/>
        <w:rPr>
          <w:rFonts w:ascii="Bookman Old Style" w:hAnsi="Bookman Old Style" w:cs="Tahoma"/>
          <w:sz w:val="28"/>
          <w:szCs w:val="28"/>
          <w:lang w:val="en-GB"/>
        </w:rPr>
      </w:pPr>
    </w:p>
    <w:p w:rsidR="00955801" w:rsidRDefault="00955801"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With regard to specific findings of fact on the counterclaim, the learned trial Judge said this:-</w:t>
      </w:r>
    </w:p>
    <w:p w:rsidR="00855D5D" w:rsidRPr="009D3EC4" w:rsidRDefault="00955801" w:rsidP="009D3EC4">
      <w:pPr>
        <w:spacing w:line="360" w:lineRule="auto"/>
        <w:ind w:left="720" w:right="864"/>
        <w:jc w:val="both"/>
        <w:rPr>
          <w:rFonts w:ascii="Arial Rounded MT Bold" w:hAnsi="Arial Rounded MT Bold" w:cs="Tahoma"/>
          <w:b/>
          <w:bCs/>
          <w:lang w:val="en-GB"/>
        </w:rPr>
      </w:pPr>
      <w:r w:rsidRPr="00955801">
        <w:rPr>
          <w:rFonts w:ascii="Arial Rounded MT Bold" w:hAnsi="Arial Rounded MT Bold" w:cs="Tahoma"/>
          <w:b/>
          <w:bCs/>
          <w:lang w:val="en-GB"/>
        </w:rPr>
        <w:t xml:space="preserve">“In conclusion, the President, through the Commissioner of Lands, </w:t>
      </w:r>
      <w:r w:rsidRPr="00403B47">
        <w:rPr>
          <w:rFonts w:ascii="Arial Rounded MT Bold" w:hAnsi="Arial Rounded MT Bold" w:cs="Tahoma"/>
          <w:b/>
          <w:bCs/>
          <w:lang w:val="en-GB"/>
        </w:rPr>
        <w:t>having re-entered the property</w:t>
      </w:r>
      <w:r w:rsidR="00855D5D" w:rsidRPr="00955801">
        <w:rPr>
          <w:rFonts w:ascii="Bookman Old Style" w:hAnsi="Bookman Old Style" w:cs="Tahoma"/>
          <w:sz w:val="28"/>
          <w:szCs w:val="28"/>
          <w:lang w:val="en-GB"/>
        </w:rPr>
        <w:t xml:space="preserve"> </w:t>
      </w:r>
      <w:r w:rsidR="00403B47" w:rsidRPr="009D3EC4">
        <w:rPr>
          <w:rFonts w:ascii="Arial Rounded MT Bold" w:hAnsi="Arial Rounded MT Bold" w:cs="Tahoma"/>
          <w:b/>
          <w:bCs/>
          <w:lang w:val="en-GB"/>
        </w:rPr>
        <w:t>due to non-development and non-payment of ground rent by 1</w:t>
      </w:r>
      <w:r w:rsidR="00403B47" w:rsidRPr="009D3EC4">
        <w:rPr>
          <w:rFonts w:ascii="Arial Rounded MT Bold" w:hAnsi="Arial Rounded MT Bold" w:cs="Tahoma"/>
          <w:b/>
          <w:bCs/>
          <w:vertAlign w:val="superscript"/>
          <w:lang w:val="en-GB"/>
        </w:rPr>
        <w:t>st</w:t>
      </w:r>
      <w:r w:rsidR="00403B47" w:rsidRPr="009D3EC4">
        <w:rPr>
          <w:rFonts w:ascii="Arial Rounded MT Bold" w:hAnsi="Arial Rounded MT Bold" w:cs="Tahoma"/>
          <w:b/>
          <w:bCs/>
          <w:lang w:val="en-GB"/>
        </w:rPr>
        <w:t xml:space="preserve"> Defendant and having allocated that property to D.W.1 who sold it to the Plaintiff, P.W.1, therefore acquired good title and for what I have stated, he was a bonafide purchaser for value.  The Plaintiff, therefore acquired good title.  For what I have stated there is no need to consider 1</w:t>
      </w:r>
      <w:r w:rsidR="00403B47" w:rsidRPr="009D3EC4">
        <w:rPr>
          <w:rFonts w:ascii="Arial Rounded MT Bold" w:hAnsi="Arial Rounded MT Bold" w:cs="Tahoma"/>
          <w:b/>
          <w:bCs/>
          <w:vertAlign w:val="superscript"/>
          <w:lang w:val="en-GB"/>
        </w:rPr>
        <w:t>st</w:t>
      </w:r>
      <w:r w:rsidR="00403B47" w:rsidRPr="009D3EC4">
        <w:rPr>
          <w:rFonts w:ascii="Arial Rounded MT Bold" w:hAnsi="Arial Rounded MT Bold" w:cs="Tahoma"/>
          <w:b/>
          <w:bCs/>
          <w:lang w:val="en-GB"/>
        </w:rPr>
        <w:t xml:space="preserve"> Defendant’s counterclaim and it, accordingly, falls away and the injunction granted to the Plaintiff is confirmed (as permanent).  The </w:t>
      </w:r>
      <w:r w:rsidR="00855D5D" w:rsidRPr="009D3EC4">
        <w:rPr>
          <w:rFonts w:ascii="Arial Rounded MT Bold" w:hAnsi="Arial Rounded MT Bold" w:cs="Tahoma"/>
          <w:b/>
          <w:bCs/>
          <w:lang w:val="en-GB"/>
        </w:rPr>
        <w:t xml:space="preserve"> </w:t>
      </w:r>
      <w:r w:rsidR="009D3EC4" w:rsidRPr="009D3EC4">
        <w:rPr>
          <w:rFonts w:ascii="Arial Rounded MT Bold" w:hAnsi="Arial Rounded MT Bold" w:cs="Tahoma"/>
          <w:b/>
          <w:bCs/>
          <w:lang w:val="en-GB"/>
        </w:rPr>
        <w:t>Plaintiff is therefore successful in all his prayers and the costs will follow the event to be taxed in default of agreement.  Leave to appeal to the Supreme</w:t>
      </w:r>
      <w:r w:rsidR="009D3EC4">
        <w:rPr>
          <w:rFonts w:ascii="Bookman Old Style" w:hAnsi="Bookman Old Style" w:cs="Tahoma"/>
          <w:sz w:val="28"/>
          <w:szCs w:val="28"/>
          <w:lang w:val="en-GB"/>
        </w:rPr>
        <w:t xml:space="preserve"> </w:t>
      </w:r>
      <w:r w:rsidR="009D3EC4" w:rsidRPr="009D3EC4">
        <w:rPr>
          <w:rFonts w:ascii="Arial Rounded MT Bold" w:hAnsi="Arial Rounded MT Bold" w:cs="Tahoma"/>
          <w:b/>
          <w:bCs/>
          <w:lang w:val="en-GB"/>
        </w:rPr>
        <w:t>Court if desired is hereby granted.”</w:t>
      </w:r>
      <w:r w:rsidR="00855D5D" w:rsidRPr="009D3EC4">
        <w:rPr>
          <w:rFonts w:ascii="Arial Rounded MT Bold" w:hAnsi="Arial Rounded MT Bold" w:cs="Tahoma"/>
          <w:b/>
          <w:bCs/>
          <w:lang w:val="en-GB"/>
        </w:rPr>
        <w:t xml:space="preserve">             </w:t>
      </w:r>
    </w:p>
    <w:p w:rsidR="00BA7CF8" w:rsidRDefault="00BA7CF8" w:rsidP="009D3EC4">
      <w:pPr>
        <w:spacing w:line="360" w:lineRule="auto"/>
        <w:ind w:right="864" w:firstLine="720"/>
        <w:jc w:val="both"/>
        <w:rPr>
          <w:rFonts w:ascii="Bookman Old Style" w:hAnsi="Bookman Old Style" w:cs="Tahoma"/>
          <w:sz w:val="28"/>
          <w:szCs w:val="28"/>
          <w:lang w:val="en-GB"/>
        </w:rPr>
      </w:pPr>
    </w:p>
    <w:p w:rsidR="00837258" w:rsidRDefault="00837258"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the evidence on record, we are of the view that the learned trial Judge was correct in his conclusion.  Therefore, he cannot be faulted.  Accordingly, </w:t>
      </w:r>
      <w:r w:rsidRPr="00837258">
        <w:rPr>
          <w:rFonts w:ascii="Bookman Old Style" w:hAnsi="Bookman Old Style" w:cs="Tahoma"/>
          <w:b/>
          <w:bCs/>
          <w:sz w:val="28"/>
          <w:szCs w:val="28"/>
          <w:lang w:val="en-GB"/>
        </w:rPr>
        <w:t>ground one</w:t>
      </w:r>
      <w:r>
        <w:rPr>
          <w:rFonts w:ascii="Bookman Old Style" w:hAnsi="Bookman Old Style" w:cs="Tahoma"/>
          <w:sz w:val="28"/>
          <w:szCs w:val="28"/>
          <w:lang w:val="en-GB"/>
        </w:rPr>
        <w:t xml:space="preserve"> fails.</w:t>
      </w:r>
    </w:p>
    <w:p w:rsidR="00DB59DD" w:rsidRDefault="00DB59DD" w:rsidP="007E653B">
      <w:pPr>
        <w:spacing w:line="360" w:lineRule="auto"/>
        <w:ind w:firstLine="720"/>
        <w:jc w:val="both"/>
        <w:rPr>
          <w:rFonts w:ascii="Bookman Old Style" w:hAnsi="Bookman Old Style" w:cs="Tahoma"/>
          <w:sz w:val="28"/>
          <w:szCs w:val="28"/>
          <w:lang w:val="en-GB"/>
        </w:rPr>
      </w:pPr>
    </w:p>
    <w:p w:rsidR="001B621B" w:rsidRDefault="001B621B" w:rsidP="007E653B">
      <w:pPr>
        <w:spacing w:line="360" w:lineRule="auto"/>
        <w:ind w:firstLine="720"/>
        <w:jc w:val="both"/>
        <w:rPr>
          <w:rFonts w:ascii="Bookman Old Style" w:hAnsi="Bookman Old Style" w:cs="Tahoma"/>
          <w:sz w:val="28"/>
          <w:szCs w:val="28"/>
          <w:lang w:val="en-GB"/>
        </w:rPr>
      </w:pPr>
    </w:p>
    <w:p w:rsidR="001B621B" w:rsidRPr="001B621B" w:rsidRDefault="00D74D60" w:rsidP="001B621B">
      <w:pPr>
        <w:spacing w:line="360" w:lineRule="auto"/>
        <w:ind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P490</w:t>
      </w:r>
    </w:p>
    <w:p w:rsidR="00DB59DD" w:rsidRDefault="00DB59DD"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Pr>
          <w:rFonts w:ascii="Bookman Old Style" w:hAnsi="Bookman Old Style" w:cs="Tahoma"/>
          <w:b/>
          <w:bCs/>
          <w:sz w:val="28"/>
          <w:szCs w:val="28"/>
          <w:lang w:val="en-GB"/>
        </w:rPr>
        <w:t>ground two</w:t>
      </w:r>
      <w:r>
        <w:rPr>
          <w:rFonts w:ascii="Bookman Old Style" w:hAnsi="Bookman Old Style" w:cs="Tahoma"/>
          <w:sz w:val="28"/>
          <w:szCs w:val="28"/>
          <w:lang w:val="en-GB"/>
        </w:rPr>
        <w:t>, Mr. Kabimba opens his submission by quoting Section 13 (1) of the Lands Act 1995, which provides as follows:</w:t>
      </w:r>
    </w:p>
    <w:p w:rsidR="00DB59DD" w:rsidRDefault="00DB59DD" w:rsidP="005C31FA">
      <w:pPr>
        <w:spacing w:line="360" w:lineRule="auto"/>
        <w:ind w:left="1008" w:right="1008"/>
        <w:jc w:val="both"/>
        <w:rPr>
          <w:rFonts w:ascii="Arial Rounded MT Bold" w:hAnsi="Arial Rounded MT Bold" w:cs="Tahoma"/>
          <w:b/>
          <w:bCs/>
          <w:lang w:val="en-GB"/>
        </w:rPr>
      </w:pPr>
      <w:r w:rsidRPr="00DB59DD">
        <w:rPr>
          <w:rFonts w:ascii="Arial Rounded MT Bold" w:hAnsi="Arial Rounded MT Bold" w:cs="Tahoma"/>
          <w:b/>
          <w:bCs/>
          <w:lang w:val="en-GB"/>
        </w:rPr>
        <w:t>“Where a lessee breaches a term</w:t>
      </w:r>
      <w:r w:rsidR="005C31FA">
        <w:rPr>
          <w:rFonts w:ascii="Arial Rounded MT Bold" w:hAnsi="Arial Rounded MT Bold" w:cs="Tahoma"/>
          <w:b/>
          <w:bCs/>
          <w:lang w:val="en-GB"/>
        </w:rPr>
        <w:t xml:space="preserve"> or condition of covenant  under the Act, the President shall give the lessee three months notice of his intention to cause a Certificate of re-entry to be entered in the register in respect of the land held by the lessee and request him to make representations as to why a Certificate of re-entry should not be entered in the register.”</w:t>
      </w:r>
    </w:p>
    <w:p w:rsidR="00837258" w:rsidRPr="002E04B3" w:rsidRDefault="002E04B3" w:rsidP="002E04B3">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He again quotes Section 13(3) of the Act, which </w:t>
      </w:r>
      <w:r w:rsidR="00BF2A0F">
        <w:rPr>
          <w:rFonts w:ascii="Bookman Old Style" w:hAnsi="Bookman Old Style" w:cs="Tahoma"/>
          <w:sz w:val="28"/>
          <w:szCs w:val="28"/>
          <w:lang w:val="en-GB"/>
        </w:rPr>
        <w:t>provides as follows:-</w:t>
      </w:r>
    </w:p>
    <w:p w:rsidR="00837258" w:rsidRDefault="00BF2A0F" w:rsidP="00BF2A0F">
      <w:pPr>
        <w:spacing w:line="360" w:lineRule="auto"/>
        <w:ind w:left="864" w:right="864"/>
        <w:jc w:val="both"/>
        <w:rPr>
          <w:rFonts w:ascii="Bookman Old Style" w:hAnsi="Bookman Old Style" w:cs="Tahoma"/>
          <w:sz w:val="28"/>
          <w:szCs w:val="28"/>
          <w:lang w:val="en-GB"/>
        </w:rPr>
      </w:pPr>
      <w:r w:rsidRPr="00DB59DD">
        <w:rPr>
          <w:rFonts w:ascii="Arial Rounded MT Bold" w:hAnsi="Arial Rounded MT Bold" w:cs="Tahoma"/>
          <w:b/>
          <w:bCs/>
          <w:lang w:val="en-GB"/>
        </w:rPr>
        <w:t>“</w:t>
      </w:r>
      <w:r>
        <w:rPr>
          <w:rFonts w:ascii="Arial Rounded MT Bold" w:hAnsi="Arial Rounded MT Bold" w:cs="Tahoma"/>
          <w:b/>
          <w:bCs/>
          <w:lang w:val="en-GB"/>
        </w:rPr>
        <w:t>A</w:t>
      </w:r>
      <w:r w:rsidRPr="00DB59DD">
        <w:rPr>
          <w:rFonts w:ascii="Arial Rounded MT Bold" w:hAnsi="Arial Rounded MT Bold" w:cs="Tahoma"/>
          <w:b/>
          <w:bCs/>
          <w:lang w:val="en-GB"/>
        </w:rPr>
        <w:t xml:space="preserve"> lessee</w:t>
      </w:r>
      <w:r>
        <w:rPr>
          <w:rFonts w:ascii="Arial Rounded MT Bold" w:hAnsi="Arial Rounded MT Bold" w:cs="Tahoma"/>
          <w:b/>
          <w:bCs/>
          <w:lang w:val="en-GB"/>
        </w:rPr>
        <w:t xml:space="preserve"> aggrieved by the decision of the President to cause a Certificate of re-entry to be entered in the register may within thirty days appeal to the Lands Tribunal for an Order that the register be rectified.”   </w:t>
      </w:r>
    </w:p>
    <w:p w:rsidR="00837258" w:rsidRDefault="00BF2A0F" w:rsidP="00BF2A0F">
      <w:pPr>
        <w:tabs>
          <w:tab w:val="left" w:pos="5280"/>
        </w:tabs>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ab/>
        <w:t xml:space="preserve"> </w:t>
      </w:r>
    </w:p>
    <w:p w:rsidR="00BF2A0F" w:rsidRDefault="00BF2A0F"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He submits that on a proper construction of Section13 (1) and (3) of the Act, the Act does not oust or attempt to oust the jurisdiction of the High Court in respect of the Certificate of re-entry.  That the High Court having </w:t>
      </w:r>
      <w:r w:rsidR="001D587D">
        <w:rPr>
          <w:rFonts w:ascii="Bookman Old Style" w:hAnsi="Bookman Old Style" w:cs="Tahoma"/>
          <w:sz w:val="28"/>
          <w:szCs w:val="28"/>
          <w:lang w:val="en-GB"/>
        </w:rPr>
        <w:t>unlimited jurisdiction, has power to hear a matter in a land dispute which is brought before it by an aggrieved party, after 30 days of the decision to re-enter the property.  That therefore, the learned trial Judge misdirected himself when he decided that Section 13 (3) of the Act ousted his powers in respect of the Certificate of re-entry.</w:t>
      </w:r>
    </w:p>
    <w:p w:rsidR="004B1E68" w:rsidRDefault="004B1E68" w:rsidP="007E653B">
      <w:pPr>
        <w:spacing w:line="360" w:lineRule="auto"/>
        <w:ind w:firstLine="720"/>
        <w:jc w:val="both"/>
        <w:rPr>
          <w:rFonts w:ascii="Bookman Old Style" w:hAnsi="Bookman Old Style" w:cs="Tahoma"/>
          <w:sz w:val="28"/>
          <w:szCs w:val="28"/>
          <w:lang w:val="en-GB"/>
        </w:rPr>
      </w:pPr>
    </w:p>
    <w:p w:rsidR="001B621B" w:rsidRDefault="001B621B" w:rsidP="007E653B">
      <w:pPr>
        <w:spacing w:line="360" w:lineRule="auto"/>
        <w:ind w:firstLine="720"/>
        <w:jc w:val="both"/>
        <w:rPr>
          <w:rFonts w:ascii="Bookman Old Style" w:hAnsi="Bookman Old Style" w:cs="Tahoma"/>
          <w:sz w:val="28"/>
          <w:szCs w:val="28"/>
          <w:lang w:val="en-GB"/>
        </w:rPr>
      </w:pPr>
    </w:p>
    <w:p w:rsidR="001B621B" w:rsidRPr="001B621B" w:rsidRDefault="00D74D60" w:rsidP="001B621B">
      <w:pPr>
        <w:spacing w:line="360" w:lineRule="auto"/>
        <w:ind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P491</w:t>
      </w:r>
    </w:p>
    <w:p w:rsidR="004B1E68" w:rsidRDefault="004B1E68"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response on behalf of the 1</w:t>
      </w:r>
      <w:r w:rsidRPr="004B1E68">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Appellant, Mr. Simeza</w:t>
      </w:r>
      <w:r w:rsidR="001A0F7F">
        <w:rPr>
          <w:rFonts w:ascii="Bookman Old Style" w:hAnsi="Bookman Old Style" w:cs="Tahoma"/>
          <w:sz w:val="28"/>
          <w:szCs w:val="28"/>
          <w:lang w:val="en-GB"/>
        </w:rPr>
        <w:t xml:space="preserve"> supports the learned trial Judge as having been on firm ground in deciding that Section 13 (3) of the Lands Act 1995 ousts the High Court’s </w:t>
      </w:r>
      <w:r w:rsidR="006A2EBC">
        <w:rPr>
          <w:rFonts w:ascii="Bookman Old Style" w:hAnsi="Bookman Old Style" w:cs="Tahoma"/>
          <w:sz w:val="28"/>
          <w:szCs w:val="28"/>
          <w:lang w:val="en-GB"/>
        </w:rPr>
        <w:t xml:space="preserve">jurisdiction in respect of Challenges to the Certificate of re-entry.  In support of his submission, he cites </w:t>
      </w:r>
      <w:r w:rsidR="006A2EBC">
        <w:rPr>
          <w:rFonts w:ascii="Bookman Old Style" w:hAnsi="Bookman Old Style" w:cs="Tahoma"/>
          <w:b/>
          <w:sz w:val="28"/>
          <w:szCs w:val="28"/>
          <w:u w:val="single"/>
          <w:lang w:val="en-GB"/>
        </w:rPr>
        <w:t>Newplast Industries v Commissioner of Lands and Attorney General</w:t>
      </w:r>
      <w:r w:rsidR="006F6D92">
        <w:rPr>
          <w:rFonts w:ascii="Bookman Old Style" w:hAnsi="Bookman Old Style" w:cs="Tahoma"/>
          <w:b/>
          <w:sz w:val="28"/>
          <w:szCs w:val="28"/>
          <w:lang w:val="en-GB"/>
        </w:rPr>
        <w:t xml:space="preserve"> (2).   </w:t>
      </w:r>
      <w:r w:rsidR="006F6D92">
        <w:rPr>
          <w:rFonts w:ascii="Bookman Old Style" w:hAnsi="Bookman Old Style" w:cs="Tahoma"/>
          <w:sz w:val="28"/>
          <w:szCs w:val="28"/>
          <w:lang w:val="en-GB"/>
        </w:rPr>
        <w:t xml:space="preserve"> He submits that </w:t>
      </w:r>
      <w:r w:rsidR="00C35BF1">
        <w:rPr>
          <w:rFonts w:ascii="Bookman Old Style" w:hAnsi="Bookman Old Style" w:cs="Tahoma"/>
          <w:sz w:val="28"/>
          <w:szCs w:val="28"/>
          <w:lang w:val="en-GB"/>
        </w:rPr>
        <w:t xml:space="preserve">to </w:t>
      </w:r>
      <w:r w:rsidR="006F6D92">
        <w:rPr>
          <w:rFonts w:ascii="Bookman Old Style" w:hAnsi="Bookman Old Style" w:cs="Tahoma"/>
          <w:sz w:val="28"/>
          <w:szCs w:val="28"/>
          <w:lang w:val="en-GB"/>
        </w:rPr>
        <w:t>the extent that the 1</w:t>
      </w:r>
      <w:r w:rsidR="006F6D92" w:rsidRPr="006F6D92">
        <w:rPr>
          <w:rFonts w:ascii="Bookman Old Style" w:hAnsi="Bookman Old Style" w:cs="Tahoma"/>
          <w:sz w:val="28"/>
          <w:szCs w:val="28"/>
          <w:vertAlign w:val="superscript"/>
          <w:lang w:val="en-GB"/>
        </w:rPr>
        <w:t>st</w:t>
      </w:r>
      <w:r w:rsidR="006F6D92">
        <w:rPr>
          <w:rFonts w:ascii="Bookman Old Style" w:hAnsi="Bookman Old Style" w:cs="Tahoma"/>
          <w:sz w:val="28"/>
          <w:szCs w:val="28"/>
          <w:lang w:val="en-GB"/>
        </w:rPr>
        <w:t xml:space="preserve"> Defendant sought an Order cancelling the Plaintiff’s Certificate of Title to Stand 12094, Lusaka, on the basis of the Notice of re-entry by the Commissioner of Lands was issued by mistake or negligently, such challenge can only be made before the Lands Tribunal, under Section 13 (3) of the Lands Act.  That the High Court has no jurisdiction to entertain</w:t>
      </w:r>
      <w:r w:rsidR="00D64AAA">
        <w:rPr>
          <w:rFonts w:ascii="Bookman Old Style" w:hAnsi="Bookman Old Style" w:cs="Tahoma"/>
          <w:sz w:val="28"/>
          <w:szCs w:val="28"/>
          <w:lang w:val="en-GB"/>
        </w:rPr>
        <w:t xml:space="preserve"> such a claim.</w:t>
      </w:r>
    </w:p>
    <w:p w:rsidR="00D64AAA" w:rsidRDefault="00D64AAA" w:rsidP="007E653B">
      <w:pPr>
        <w:spacing w:line="360" w:lineRule="auto"/>
        <w:ind w:firstLine="720"/>
        <w:jc w:val="both"/>
        <w:rPr>
          <w:rFonts w:ascii="Bookman Old Style" w:hAnsi="Bookman Old Style" w:cs="Tahoma"/>
          <w:sz w:val="28"/>
          <w:szCs w:val="28"/>
          <w:lang w:val="en-GB"/>
        </w:rPr>
      </w:pPr>
    </w:p>
    <w:p w:rsidR="001B621B" w:rsidRDefault="00D64AAA"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behalf of the 2</w:t>
      </w:r>
      <w:r w:rsidRPr="00D64AAA">
        <w:rPr>
          <w:rFonts w:ascii="Bookman Old Style" w:hAnsi="Bookman Old Style" w:cs="Tahoma"/>
          <w:sz w:val="28"/>
          <w:szCs w:val="28"/>
          <w:vertAlign w:val="superscript"/>
          <w:lang w:val="en-GB"/>
        </w:rPr>
        <w:t>nd</w:t>
      </w:r>
      <w:r>
        <w:rPr>
          <w:rFonts w:ascii="Bookman Old Style" w:hAnsi="Bookman Old Style" w:cs="Tahoma"/>
          <w:sz w:val="28"/>
          <w:szCs w:val="28"/>
          <w:lang w:val="en-GB"/>
        </w:rPr>
        <w:t xml:space="preserve"> Defendant, Mr. Simwanza too, supports the decision by the learned trial Judge that </w:t>
      </w:r>
      <w:r w:rsidR="0080444F">
        <w:rPr>
          <w:rFonts w:ascii="Bookman Old Style" w:hAnsi="Bookman Old Style" w:cs="Tahoma"/>
          <w:sz w:val="28"/>
          <w:szCs w:val="28"/>
          <w:lang w:val="en-GB"/>
        </w:rPr>
        <w:t>in holding that Section 13 (3) of the Lands Act, ousts the jurisdiction of the High Court, in dealing with challenges of Certificate of re-entry because the 1</w:t>
      </w:r>
      <w:r w:rsidR="0080444F" w:rsidRPr="0080444F">
        <w:rPr>
          <w:rFonts w:ascii="Bookman Old Style" w:hAnsi="Bookman Old Style" w:cs="Tahoma"/>
          <w:sz w:val="28"/>
          <w:szCs w:val="28"/>
          <w:vertAlign w:val="superscript"/>
          <w:lang w:val="en-GB"/>
        </w:rPr>
        <w:t>st</w:t>
      </w:r>
      <w:r w:rsidR="0080444F">
        <w:rPr>
          <w:rFonts w:ascii="Bookman Old Style" w:hAnsi="Bookman Old Style" w:cs="Tahoma"/>
          <w:sz w:val="28"/>
          <w:szCs w:val="28"/>
          <w:lang w:val="en-GB"/>
        </w:rPr>
        <w:t xml:space="preserve"> Respondent in its counterclaim failed to prove fraud.  He submits that </w:t>
      </w:r>
      <w:r w:rsidR="0080444F">
        <w:rPr>
          <w:rFonts w:ascii="Bookman Old Style" w:hAnsi="Bookman Old Style" w:cs="Tahoma"/>
          <w:b/>
          <w:sz w:val="28"/>
          <w:szCs w:val="28"/>
          <w:u w:val="single"/>
          <w:lang w:val="en-GB"/>
        </w:rPr>
        <w:t>Zambia National Holdings &amp; UNIP vs Attorney General</w:t>
      </w:r>
      <w:r w:rsidR="0080444F">
        <w:rPr>
          <w:rFonts w:ascii="Bookman Old Style" w:hAnsi="Bookman Old Style" w:cs="Tahoma"/>
          <w:b/>
          <w:sz w:val="28"/>
          <w:szCs w:val="28"/>
          <w:lang w:val="en-GB"/>
        </w:rPr>
        <w:t xml:space="preserve"> (3)</w:t>
      </w:r>
      <w:r w:rsidR="0080444F">
        <w:rPr>
          <w:rFonts w:ascii="Bookman Old Style" w:hAnsi="Bookman Old Style" w:cs="Tahoma"/>
          <w:sz w:val="28"/>
          <w:szCs w:val="28"/>
          <w:lang w:val="en-GB"/>
        </w:rPr>
        <w:t xml:space="preserve"> is instructive as to the jurisdiction of the High Court.  He adds that the learned trial Court was on firm ground in holding that there was no procedural impropriety on the party of the State, regarding the Certificate of re-entry.  He points out that the 1</w:t>
      </w:r>
      <w:r w:rsidR="0080444F" w:rsidRPr="0080444F">
        <w:rPr>
          <w:rFonts w:ascii="Bookman Old Style" w:hAnsi="Bookman Old Style" w:cs="Tahoma"/>
          <w:sz w:val="28"/>
          <w:szCs w:val="28"/>
          <w:vertAlign w:val="superscript"/>
          <w:lang w:val="en-GB"/>
        </w:rPr>
        <w:t>st</w:t>
      </w:r>
      <w:r w:rsidR="0080444F">
        <w:rPr>
          <w:rFonts w:ascii="Bookman Old Style" w:hAnsi="Bookman Old Style" w:cs="Tahoma"/>
          <w:sz w:val="28"/>
          <w:szCs w:val="28"/>
          <w:lang w:val="en-GB"/>
        </w:rPr>
        <w:t xml:space="preserve"> Defendant admitted not having paid </w:t>
      </w:r>
      <w:r w:rsidR="00B10AC1">
        <w:rPr>
          <w:rFonts w:ascii="Bookman Old Style" w:hAnsi="Bookman Old Style" w:cs="Tahoma"/>
          <w:sz w:val="28"/>
          <w:szCs w:val="28"/>
          <w:lang w:val="en-GB"/>
        </w:rPr>
        <w:t xml:space="preserve">ground rent for over 2 years, in breach of Clause 2 of the State </w:t>
      </w:r>
    </w:p>
    <w:p w:rsidR="001B621B" w:rsidRPr="001B621B" w:rsidRDefault="00D74D60" w:rsidP="001B621B">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P492</w:t>
      </w:r>
    </w:p>
    <w:p w:rsidR="00D64AAA" w:rsidRDefault="00B10AC1" w:rsidP="001B621B">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Lease agreement.  He points out that under the same Clause, failure to pay ground rent, within 28 days, can lead to the Commissioner of Lands causing a re-entry to be entered on the property against the title holder.  He add</w:t>
      </w:r>
      <w:r w:rsidR="004B1ED4">
        <w:rPr>
          <w:rFonts w:ascii="Bookman Old Style" w:hAnsi="Bookman Old Style" w:cs="Tahoma"/>
          <w:sz w:val="28"/>
          <w:szCs w:val="28"/>
          <w:lang w:val="en-GB"/>
        </w:rPr>
        <w:t>s that he who comes to equity must come with clean hands.  He submits that the 1</w:t>
      </w:r>
      <w:r w:rsidR="004B1ED4" w:rsidRPr="004B1ED4">
        <w:rPr>
          <w:rFonts w:ascii="Bookman Old Style" w:hAnsi="Bookman Old Style" w:cs="Tahoma"/>
          <w:sz w:val="28"/>
          <w:szCs w:val="28"/>
          <w:vertAlign w:val="superscript"/>
          <w:lang w:val="en-GB"/>
        </w:rPr>
        <w:t>st</w:t>
      </w:r>
      <w:r w:rsidR="004B1ED4">
        <w:rPr>
          <w:rFonts w:ascii="Bookman Old Style" w:hAnsi="Bookman Old Style" w:cs="Tahoma"/>
          <w:sz w:val="28"/>
          <w:szCs w:val="28"/>
          <w:lang w:val="en-GB"/>
        </w:rPr>
        <w:t xml:space="preserve"> Defendant</w:t>
      </w:r>
      <w:r w:rsidR="00A57078">
        <w:rPr>
          <w:rFonts w:ascii="Bookman Old Style" w:hAnsi="Bookman Old Style" w:cs="Tahoma"/>
          <w:sz w:val="28"/>
          <w:szCs w:val="28"/>
          <w:lang w:val="en-GB"/>
        </w:rPr>
        <w:t xml:space="preserve"> in this case did not have clean hands to question the re-entry, as it had not paid ground rent.</w:t>
      </w:r>
    </w:p>
    <w:p w:rsidR="00347662" w:rsidRDefault="00347662" w:rsidP="007E653B">
      <w:pPr>
        <w:spacing w:line="360" w:lineRule="auto"/>
        <w:ind w:firstLine="720"/>
        <w:jc w:val="both"/>
        <w:rPr>
          <w:rFonts w:ascii="Bookman Old Style" w:hAnsi="Bookman Old Style" w:cs="Tahoma"/>
          <w:sz w:val="28"/>
          <w:szCs w:val="28"/>
          <w:lang w:val="en-GB"/>
        </w:rPr>
      </w:pPr>
    </w:p>
    <w:p w:rsidR="00347662" w:rsidRDefault="00347662"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considered </w:t>
      </w:r>
      <w:r w:rsidRPr="00347662">
        <w:rPr>
          <w:rFonts w:ascii="Bookman Old Style" w:hAnsi="Bookman Old Style" w:cs="Tahoma"/>
          <w:b/>
          <w:sz w:val="28"/>
          <w:szCs w:val="28"/>
          <w:lang w:val="en-GB"/>
        </w:rPr>
        <w:t>ground two</w:t>
      </w:r>
      <w:r>
        <w:rPr>
          <w:rFonts w:ascii="Bookman Old Style" w:hAnsi="Bookman Old Style" w:cs="Tahoma"/>
          <w:sz w:val="28"/>
          <w:szCs w:val="28"/>
          <w:lang w:val="en-GB"/>
        </w:rPr>
        <w:t xml:space="preserve"> and the submissions of Counsel.  </w:t>
      </w:r>
      <w:r>
        <w:rPr>
          <w:rFonts w:ascii="Bookman Old Style" w:hAnsi="Bookman Old Style" w:cs="Tahoma"/>
          <w:b/>
          <w:sz w:val="28"/>
          <w:szCs w:val="28"/>
          <w:u w:val="single"/>
          <w:lang w:val="en-GB"/>
        </w:rPr>
        <w:t>New Plast Industries v Commissioner of Lands and Attorney General</w:t>
      </w:r>
      <w:r>
        <w:rPr>
          <w:rFonts w:ascii="Bookman Old Style" w:hAnsi="Bookman Old Style" w:cs="Tahoma"/>
          <w:sz w:val="28"/>
          <w:szCs w:val="28"/>
          <w:lang w:val="en-GB"/>
        </w:rPr>
        <w:t xml:space="preserve"> </w:t>
      </w:r>
      <w:r w:rsidRPr="00347662">
        <w:rPr>
          <w:rFonts w:ascii="Bookman Old Style" w:hAnsi="Bookman Old Style" w:cs="Tahoma"/>
          <w:b/>
          <w:sz w:val="28"/>
          <w:szCs w:val="28"/>
          <w:lang w:val="en-GB"/>
        </w:rPr>
        <w:t>(2)</w:t>
      </w:r>
      <w:r>
        <w:rPr>
          <w:rFonts w:ascii="Bookman Old Style" w:hAnsi="Bookman Old Style" w:cs="Tahoma"/>
          <w:sz w:val="28"/>
          <w:szCs w:val="28"/>
          <w:lang w:val="en-GB"/>
        </w:rPr>
        <w:t xml:space="preserve"> was decided under Section 87 of the Lands and Deeds Registry Act, CAP 185 of the Laws of Zambia.  That Section provides that a party aggrieved by a decision of the Registrar of Lands and Deeds, may appeal to the High Court, (</w:t>
      </w:r>
      <w:r w:rsidRPr="00347662">
        <w:rPr>
          <w:rFonts w:ascii="Bookman Old Style" w:hAnsi="Bookman Old Style" w:cs="Tahoma"/>
          <w:i/>
          <w:sz w:val="28"/>
          <w:szCs w:val="28"/>
          <w:lang w:val="en-GB"/>
        </w:rPr>
        <w:t>following the procedure in appeals from the Subordinate Court)</w:t>
      </w:r>
      <w:r>
        <w:rPr>
          <w:rFonts w:ascii="Bookman Old Style" w:hAnsi="Bookman Old Style" w:cs="Tahoma"/>
          <w:sz w:val="28"/>
          <w:szCs w:val="28"/>
          <w:lang w:val="en-GB"/>
        </w:rPr>
        <w:t xml:space="preserve">. </w:t>
      </w:r>
      <w:r w:rsidR="00682752">
        <w:rPr>
          <w:rFonts w:ascii="Bookman Old Style" w:hAnsi="Bookman Old Style" w:cs="Tahoma"/>
          <w:sz w:val="28"/>
          <w:szCs w:val="28"/>
          <w:lang w:val="en-GB"/>
        </w:rPr>
        <w:t xml:space="preserve">  The aggrieved party in that case commenced proceedings by way of Judicial Review.  In dismissing the appeal, this Court held that the mode of commencement of any action is generally</w:t>
      </w:r>
      <w:r w:rsidR="00C25DFD">
        <w:rPr>
          <w:rFonts w:ascii="Bookman Old Style" w:hAnsi="Bookman Old Style" w:cs="Tahoma"/>
          <w:sz w:val="28"/>
          <w:szCs w:val="28"/>
          <w:lang w:val="en-GB"/>
        </w:rPr>
        <w:t xml:space="preserve"> provided by the relevant Statute.  Thus, where a Statute provides for the procedure of commencing an action, a party has no option but to abide by that procedure.  That the matter having been brought to the High Court by way of Judicial Review, when it should have</w:t>
      </w:r>
      <w:r w:rsidR="00631C69">
        <w:rPr>
          <w:rFonts w:ascii="Bookman Old Style" w:hAnsi="Bookman Old Style" w:cs="Tahoma"/>
          <w:sz w:val="28"/>
          <w:szCs w:val="28"/>
          <w:lang w:val="en-GB"/>
        </w:rPr>
        <w:t xml:space="preserve"> been commenced by way of an appeal, the Court had no jurisdiction to make the reliefs sought.  This Court followed its earlier decision in </w:t>
      </w:r>
      <w:r w:rsidR="00631C69">
        <w:rPr>
          <w:rFonts w:ascii="Bookman Old Style" w:hAnsi="Bookman Old Style" w:cs="Tahoma"/>
          <w:b/>
          <w:sz w:val="28"/>
          <w:szCs w:val="28"/>
          <w:u w:val="single"/>
          <w:lang w:val="en-GB"/>
        </w:rPr>
        <w:t>Chikuta v Chipata Rural Council</w:t>
      </w:r>
      <w:r w:rsidR="00631C69">
        <w:rPr>
          <w:rFonts w:ascii="Bookman Old Style" w:hAnsi="Bookman Old Style" w:cs="Tahoma"/>
          <w:b/>
          <w:sz w:val="28"/>
          <w:szCs w:val="28"/>
          <w:lang w:val="en-GB"/>
        </w:rPr>
        <w:t xml:space="preserve"> [1974] Z.R. 241.</w:t>
      </w:r>
    </w:p>
    <w:p w:rsidR="00C26FA4" w:rsidRPr="001B621B" w:rsidRDefault="00D74D60" w:rsidP="001B621B">
      <w:pPr>
        <w:spacing w:line="360" w:lineRule="auto"/>
        <w:ind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P493</w:t>
      </w:r>
    </w:p>
    <w:p w:rsidR="00C26FA4" w:rsidRDefault="00C26FA4"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In the instant case, Section 13 (3) of the Lands Act specifically provides that a party aggrieved by: </w:t>
      </w:r>
      <w:r>
        <w:rPr>
          <w:rFonts w:ascii="Bookman Old Style" w:hAnsi="Bookman Old Style" w:cs="Tahoma"/>
          <w:i/>
          <w:sz w:val="28"/>
          <w:szCs w:val="28"/>
          <w:lang w:val="en-GB"/>
        </w:rPr>
        <w:t>“a Certificate of re-entry entered in the Register may within thirty days appeal to the Lands Tribunal for an order that the Register be rectified.”</w:t>
      </w:r>
      <w:r>
        <w:rPr>
          <w:rFonts w:ascii="Bookman Old Style" w:hAnsi="Bookman Old Style" w:cs="Tahoma"/>
          <w:sz w:val="28"/>
          <w:szCs w:val="28"/>
          <w:lang w:val="en-GB"/>
        </w:rPr>
        <w:t xml:space="preserve">   Following our decisions in the two cases referred to above, we hold that the 1</w:t>
      </w:r>
      <w:r w:rsidRPr="00C26FA4">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being aggrieved by the Certificate of re-</w:t>
      </w:r>
      <w:r w:rsidR="0097432C">
        <w:rPr>
          <w:rFonts w:ascii="Bookman Old Style" w:hAnsi="Bookman Old Style" w:cs="Tahoma"/>
          <w:sz w:val="28"/>
          <w:szCs w:val="28"/>
          <w:lang w:val="en-GB"/>
        </w:rPr>
        <w:t>entry on Stand 12094 Lusaka, had</w:t>
      </w:r>
      <w:r w:rsidR="00390D54">
        <w:rPr>
          <w:rFonts w:ascii="Bookman Old Style" w:hAnsi="Bookman Old Style" w:cs="Tahoma"/>
          <w:sz w:val="28"/>
          <w:szCs w:val="28"/>
          <w:lang w:val="en-GB"/>
        </w:rPr>
        <w:t xml:space="preserve"> no option but to appeal to the Lands Tribunal, in its challenge of the Certificate of re-entry.  The 1</w:t>
      </w:r>
      <w:r w:rsidR="00390D54" w:rsidRPr="00390D54">
        <w:rPr>
          <w:rFonts w:ascii="Bookman Old Style" w:hAnsi="Bookman Old Style" w:cs="Tahoma"/>
          <w:sz w:val="28"/>
          <w:szCs w:val="28"/>
          <w:vertAlign w:val="superscript"/>
          <w:lang w:val="en-GB"/>
        </w:rPr>
        <w:t>st</w:t>
      </w:r>
      <w:r w:rsidR="00390D54">
        <w:rPr>
          <w:rFonts w:ascii="Bookman Old Style" w:hAnsi="Bookman Old Style" w:cs="Tahoma"/>
          <w:sz w:val="28"/>
          <w:szCs w:val="28"/>
          <w:lang w:val="en-GB"/>
        </w:rPr>
        <w:t xml:space="preserve"> Defendant did not do so.  On the facts of this case, we hold that the learned trial Judge had no jurisdiction to entertain the 1</w:t>
      </w:r>
      <w:r w:rsidR="00390D54" w:rsidRPr="00390D54">
        <w:rPr>
          <w:rFonts w:ascii="Bookman Old Style" w:hAnsi="Bookman Old Style" w:cs="Tahoma"/>
          <w:sz w:val="28"/>
          <w:szCs w:val="28"/>
          <w:vertAlign w:val="superscript"/>
          <w:lang w:val="en-GB"/>
        </w:rPr>
        <w:t>st</w:t>
      </w:r>
      <w:r w:rsidR="00390D54">
        <w:rPr>
          <w:rFonts w:ascii="Bookman Old Style" w:hAnsi="Bookman Old Style" w:cs="Tahoma"/>
          <w:sz w:val="28"/>
          <w:szCs w:val="28"/>
          <w:lang w:val="en-GB"/>
        </w:rPr>
        <w:t xml:space="preserve"> Respondent’s counterclaim on fraud and negligence in this action, which was commenced b</w:t>
      </w:r>
      <w:r w:rsidR="00130C82">
        <w:rPr>
          <w:rFonts w:ascii="Bookman Old Style" w:hAnsi="Bookman Old Style" w:cs="Tahoma"/>
          <w:sz w:val="28"/>
          <w:szCs w:val="28"/>
          <w:lang w:val="en-GB"/>
        </w:rPr>
        <w:t>y</w:t>
      </w:r>
      <w:r w:rsidR="00390D54">
        <w:rPr>
          <w:rFonts w:ascii="Bookman Old Style" w:hAnsi="Bookman Old Style" w:cs="Tahoma"/>
          <w:sz w:val="28"/>
          <w:szCs w:val="28"/>
          <w:lang w:val="en-GB"/>
        </w:rPr>
        <w:t xml:space="preserve"> a writ of summons.</w:t>
      </w:r>
    </w:p>
    <w:p w:rsidR="004A4A55" w:rsidRDefault="004A4A55" w:rsidP="007E653B">
      <w:pPr>
        <w:spacing w:line="360" w:lineRule="auto"/>
        <w:ind w:firstLine="720"/>
        <w:jc w:val="both"/>
        <w:rPr>
          <w:rFonts w:ascii="Bookman Old Style" w:hAnsi="Bookman Old Style" w:cs="Tahoma"/>
          <w:sz w:val="28"/>
          <w:szCs w:val="28"/>
          <w:lang w:val="en-GB"/>
        </w:rPr>
      </w:pPr>
    </w:p>
    <w:p w:rsidR="004A4A55" w:rsidRDefault="004A4A55" w:rsidP="007E653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The issue of unlimited jurisdiction of</w:t>
      </w:r>
      <w:r w:rsidR="005F52E6">
        <w:rPr>
          <w:rFonts w:ascii="Bookman Old Style" w:hAnsi="Bookman Old Style" w:cs="Tahoma"/>
          <w:sz w:val="28"/>
          <w:szCs w:val="28"/>
          <w:lang w:val="en-GB"/>
        </w:rPr>
        <w:t xml:space="preserve"> the High Court was considered in </w:t>
      </w:r>
      <w:r w:rsidR="005F52E6">
        <w:rPr>
          <w:rFonts w:ascii="Bookman Old Style" w:hAnsi="Bookman Old Style" w:cs="Tahoma"/>
          <w:b/>
          <w:sz w:val="28"/>
          <w:szCs w:val="28"/>
          <w:u w:val="single"/>
          <w:lang w:val="en-GB"/>
        </w:rPr>
        <w:t>Zambia National Holdings Limited and UNIP v Attorney General</w:t>
      </w:r>
      <w:r w:rsidR="005F52E6">
        <w:rPr>
          <w:rFonts w:ascii="Bookman Old Style" w:hAnsi="Bookman Old Style" w:cs="Tahoma"/>
          <w:b/>
          <w:sz w:val="28"/>
          <w:szCs w:val="28"/>
          <w:lang w:val="en-GB"/>
        </w:rPr>
        <w:t xml:space="preserve"> (3)</w:t>
      </w:r>
      <w:r w:rsidR="005F52E6">
        <w:rPr>
          <w:rFonts w:ascii="Bookman Old Style" w:hAnsi="Bookman Old Style" w:cs="Tahoma"/>
          <w:sz w:val="28"/>
          <w:szCs w:val="28"/>
          <w:lang w:val="en-GB"/>
        </w:rPr>
        <w:t>.  In that case, this Court held as follows:-</w:t>
      </w:r>
    </w:p>
    <w:p w:rsidR="005F52E6" w:rsidRPr="00B94946" w:rsidRDefault="00B94946" w:rsidP="00334DB3">
      <w:pPr>
        <w:spacing w:line="360" w:lineRule="auto"/>
        <w:ind w:left="720" w:right="1008"/>
        <w:jc w:val="both"/>
        <w:rPr>
          <w:rFonts w:ascii="Arial Rounded MT Bold" w:hAnsi="Arial Rounded MT Bold" w:cs="Tahoma"/>
          <w:b/>
          <w:lang w:val="en-GB"/>
        </w:rPr>
      </w:pPr>
      <w:r>
        <w:rPr>
          <w:rFonts w:ascii="Arial Rounded MT Bold" w:hAnsi="Arial Rounded MT Bold" w:cs="Tahoma"/>
          <w:b/>
          <w:lang w:val="en-GB"/>
        </w:rPr>
        <w:t>“As a general rule, no cause is beyond the competence of and authority of the High Court; no restriction applies as to the types of cause and other matters as would apply</w:t>
      </w:r>
      <w:r w:rsidR="00965C69">
        <w:rPr>
          <w:rFonts w:ascii="Arial Rounded MT Bold" w:hAnsi="Arial Rounded MT Bold" w:cs="Tahoma"/>
          <w:b/>
          <w:lang w:val="en-GB"/>
        </w:rPr>
        <w:t xml:space="preserve"> to lesser Courts.  However, the High Court is not exempt from adjudicating in accordance with the law, including complying with procedural requirements, as well as substantive limitations, such as those one finds in mandatory sentences or other specifications of available penalties</w:t>
      </w:r>
      <w:r w:rsidR="00334DB3">
        <w:rPr>
          <w:rFonts w:ascii="Arial Rounded MT Bold" w:hAnsi="Arial Rounded MT Bold" w:cs="Tahoma"/>
          <w:b/>
          <w:lang w:val="en-GB"/>
        </w:rPr>
        <w:t xml:space="preserve"> or, in civil matters, the types of choice of relief or remedy available to litigants, under the various laws or causes of action.”</w:t>
      </w:r>
    </w:p>
    <w:p w:rsidR="008C66CF" w:rsidRDefault="008C66CF" w:rsidP="00334DB3">
      <w:pPr>
        <w:spacing w:line="360" w:lineRule="auto"/>
        <w:jc w:val="both"/>
        <w:rPr>
          <w:rFonts w:ascii="Bookman Old Style" w:hAnsi="Bookman Old Style" w:cs="Tahoma"/>
          <w:sz w:val="28"/>
          <w:szCs w:val="28"/>
          <w:lang w:val="en-GB"/>
        </w:rPr>
      </w:pPr>
    </w:p>
    <w:p w:rsidR="001B621B" w:rsidRDefault="001B621B" w:rsidP="008C66CF">
      <w:pPr>
        <w:spacing w:line="360" w:lineRule="auto"/>
        <w:ind w:firstLine="720"/>
        <w:jc w:val="both"/>
        <w:rPr>
          <w:rFonts w:ascii="Bookman Old Style" w:hAnsi="Bookman Old Style" w:cs="Tahoma"/>
          <w:sz w:val="28"/>
          <w:szCs w:val="28"/>
          <w:lang w:val="en-GB"/>
        </w:rPr>
      </w:pPr>
    </w:p>
    <w:p w:rsidR="001B621B" w:rsidRPr="001B621B" w:rsidRDefault="00D74D60" w:rsidP="001B621B">
      <w:pPr>
        <w:spacing w:line="360" w:lineRule="auto"/>
        <w:ind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P494</w:t>
      </w:r>
    </w:p>
    <w:p w:rsidR="00C26FA4" w:rsidRDefault="00334DB3" w:rsidP="008C66C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It is clear from the above quotation that the High Court’s unlimited jurisdiction under Article 94 (1) of the Zambian Constitution is subject to compliance with prescribed procedure.  It does not entitle a party to deviate from procedure prescribed by a statute and commence an action or raise a counterclaim </w:t>
      </w:r>
      <w:r w:rsidR="00130C82">
        <w:rPr>
          <w:rFonts w:ascii="Bookman Old Style" w:hAnsi="Bookman Old Style" w:cs="Tahoma"/>
          <w:sz w:val="28"/>
          <w:szCs w:val="28"/>
          <w:lang w:val="en-GB"/>
        </w:rPr>
        <w:t>i</w:t>
      </w:r>
      <w:r>
        <w:rPr>
          <w:rFonts w:ascii="Bookman Old Style" w:hAnsi="Bookman Old Style" w:cs="Tahoma"/>
          <w:sz w:val="28"/>
          <w:szCs w:val="28"/>
          <w:lang w:val="en-GB"/>
        </w:rPr>
        <w:t>n an action, in the High Court, in disregard of prescribed procedure.  In our view</w:t>
      </w:r>
      <w:r w:rsidR="008C66CF">
        <w:rPr>
          <w:rFonts w:ascii="Bookman Old Style" w:hAnsi="Bookman Old Style" w:cs="Tahoma"/>
          <w:sz w:val="28"/>
          <w:szCs w:val="28"/>
          <w:lang w:val="en-GB"/>
        </w:rPr>
        <w:t>, the unlimited jurisdiction does not help the 1</w:t>
      </w:r>
      <w:r w:rsidR="008C66CF" w:rsidRPr="008C66CF">
        <w:rPr>
          <w:rFonts w:ascii="Bookman Old Style" w:hAnsi="Bookman Old Style" w:cs="Tahoma"/>
          <w:sz w:val="28"/>
          <w:szCs w:val="28"/>
          <w:vertAlign w:val="superscript"/>
          <w:lang w:val="en-GB"/>
        </w:rPr>
        <w:t>st</w:t>
      </w:r>
      <w:r w:rsidR="008C66CF">
        <w:rPr>
          <w:rFonts w:ascii="Bookman Old Style" w:hAnsi="Bookman Old Style" w:cs="Tahoma"/>
          <w:sz w:val="28"/>
          <w:szCs w:val="28"/>
          <w:lang w:val="en-GB"/>
        </w:rPr>
        <w:t xml:space="preserve"> Defendant in this matter.</w:t>
      </w:r>
    </w:p>
    <w:p w:rsidR="008C66CF" w:rsidRDefault="008C66CF" w:rsidP="008C66CF">
      <w:pPr>
        <w:spacing w:line="360" w:lineRule="auto"/>
        <w:ind w:firstLine="720"/>
        <w:jc w:val="both"/>
        <w:rPr>
          <w:rFonts w:ascii="Bookman Old Style" w:hAnsi="Bookman Old Style" w:cs="Tahoma"/>
          <w:sz w:val="28"/>
          <w:szCs w:val="28"/>
          <w:lang w:val="en-GB"/>
        </w:rPr>
      </w:pPr>
    </w:p>
    <w:p w:rsidR="008C66CF" w:rsidRDefault="008C66CF" w:rsidP="008C66CF">
      <w:pPr>
        <w:spacing w:line="360" w:lineRule="auto"/>
        <w:ind w:firstLine="720"/>
        <w:jc w:val="both"/>
        <w:rPr>
          <w:rFonts w:ascii="Bookman Old Style" w:hAnsi="Bookman Old Style" w:cs="Tahoma"/>
          <w:sz w:val="28"/>
          <w:szCs w:val="28"/>
          <w:lang w:val="en-GB"/>
        </w:rPr>
      </w:pPr>
      <w:r w:rsidRPr="008C66CF">
        <w:rPr>
          <w:rFonts w:ascii="Bookman Old Style" w:hAnsi="Bookman Old Style" w:cs="Tahoma"/>
          <w:b/>
          <w:sz w:val="28"/>
          <w:szCs w:val="28"/>
          <w:lang w:val="en-GB"/>
        </w:rPr>
        <w:t>For the foregoing reasons, we dismiss ground two</w:t>
      </w:r>
      <w:r>
        <w:rPr>
          <w:rFonts w:ascii="Bookman Old Style" w:hAnsi="Bookman Old Style" w:cs="Tahoma"/>
          <w:sz w:val="28"/>
          <w:szCs w:val="28"/>
          <w:lang w:val="en-GB"/>
        </w:rPr>
        <w:t>.</w:t>
      </w:r>
    </w:p>
    <w:p w:rsidR="00504D88" w:rsidRDefault="00504D88" w:rsidP="008C66CF">
      <w:pPr>
        <w:spacing w:line="360" w:lineRule="auto"/>
        <w:ind w:firstLine="720"/>
        <w:jc w:val="both"/>
        <w:rPr>
          <w:rFonts w:ascii="Bookman Old Style" w:hAnsi="Bookman Old Style" w:cs="Tahoma"/>
          <w:sz w:val="28"/>
          <w:szCs w:val="28"/>
          <w:lang w:val="en-GB"/>
        </w:rPr>
      </w:pPr>
    </w:p>
    <w:p w:rsidR="00504D88" w:rsidRDefault="00504D88" w:rsidP="008C66C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ground three, the gist of Mr. Kabimba’s submission is that there is no evidence on record to show that the notice of intention to re-enter the Plot was served on the 1</w:t>
      </w:r>
      <w:r w:rsidRPr="00504D88">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as required by Secti</w:t>
      </w:r>
      <w:r w:rsidR="00F35997">
        <w:rPr>
          <w:rFonts w:ascii="Bookman Old Style" w:hAnsi="Bookman Old Style" w:cs="Tahoma"/>
          <w:sz w:val="28"/>
          <w:szCs w:val="28"/>
          <w:lang w:val="en-GB"/>
        </w:rPr>
        <w:t xml:space="preserve">on 13 (1) of the Lands Act, CAP </w:t>
      </w:r>
      <w:r>
        <w:rPr>
          <w:rFonts w:ascii="Bookman Old Style" w:hAnsi="Bookman Old Style" w:cs="Tahoma"/>
          <w:sz w:val="28"/>
          <w:szCs w:val="28"/>
          <w:lang w:val="en-GB"/>
        </w:rPr>
        <w:t xml:space="preserve">184 of the Laws of Zambia.  That there being no proof of service of the </w:t>
      </w:r>
      <w:r w:rsidR="00F35997">
        <w:rPr>
          <w:rFonts w:ascii="Bookman Old Style" w:hAnsi="Bookman Old Style" w:cs="Tahoma"/>
          <w:sz w:val="28"/>
          <w:szCs w:val="28"/>
          <w:lang w:val="en-GB"/>
        </w:rPr>
        <w:t>notice of intention to re-enter the Stand, the learned trial Judge erred in deciding that there was no procedural impropriety on the part of the 2</w:t>
      </w:r>
      <w:r w:rsidR="00F35997" w:rsidRPr="00F35997">
        <w:rPr>
          <w:rFonts w:ascii="Bookman Old Style" w:hAnsi="Bookman Old Style" w:cs="Tahoma"/>
          <w:sz w:val="28"/>
          <w:szCs w:val="28"/>
          <w:vertAlign w:val="superscript"/>
          <w:lang w:val="en-GB"/>
        </w:rPr>
        <w:t>nd</w:t>
      </w:r>
      <w:r w:rsidR="00F35997">
        <w:rPr>
          <w:rFonts w:ascii="Bookman Old Style" w:hAnsi="Bookman Old Style" w:cs="Tahoma"/>
          <w:sz w:val="28"/>
          <w:szCs w:val="28"/>
          <w:lang w:val="en-GB"/>
        </w:rPr>
        <w:t xml:space="preserve"> Defendant.</w:t>
      </w:r>
    </w:p>
    <w:p w:rsidR="00F35997" w:rsidRDefault="00F35997" w:rsidP="008C66CF">
      <w:pPr>
        <w:spacing w:line="360" w:lineRule="auto"/>
        <w:ind w:firstLine="720"/>
        <w:jc w:val="both"/>
        <w:rPr>
          <w:rFonts w:ascii="Bookman Old Style" w:hAnsi="Bookman Old Style" w:cs="Tahoma"/>
          <w:sz w:val="28"/>
          <w:szCs w:val="28"/>
          <w:lang w:val="en-GB"/>
        </w:rPr>
      </w:pPr>
    </w:p>
    <w:p w:rsidR="00F35997" w:rsidRDefault="00F35997" w:rsidP="00844D1E">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behalf of the Plaintiff, on ground three, Mr. Simeza repea</w:t>
      </w:r>
      <w:r w:rsidR="00844D1E">
        <w:rPr>
          <w:rFonts w:ascii="Bookman Old Style" w:hAnsi="Bookman Old Style" w:cs="Tahoma"/>
          <w:sz w:val="28"/>
          <w:szCs w:val="28"/>
          <w:lang w:val="en-GB"/>
        </w:rPr>
        <w:t>t</w:t>
      </w:r>
      <w:r>
        <w:rPr>
          <w:rFonts w:ascii="Bookman Old Style" w:hAnsi="Bookman Old Style" w:cs="Tahoma"/>
          <w:sz w:val="28"/>
          <w:szCs w:val="28"/>
          <w:lang w:val="en-GB"/>
        </w:rPr>
        <w:t>s his submission on ground two that is a challenge to any re-entry by the Commissioner of Lands can only be launched in the Lands Tribunal, as required under Section 13 (3) of the Lands Act.</w:t>
      </w:r>
      <w:r w:rsidR="00673205">
        <w:rPr>
          <w:rFonts w:ascii="Bookman Old Style" w:hAnsi="Bookman Old Style" w:cs="Tahoma"/>
          <w:sz w:val="28"/>
          <w:szCs w:val="28"/>
          <w:lang w:val="en-GB"/>
        </w:rPr>
        <w:t xml:space="preserve">  That the 1</w:t>
      </w:r>
      <w:r w:rsidR="00673205" w:rsidRPr="00673205">
        <w:rPr>
          <w:rFonts w:ascii="Bookman Old Style" w:hAnsi="Bookman Old Style" w:cs="Tahoma"/>
          <w:sz w:val="28"/>
          <w:szCs w:val="28"/>
          <w:vertAlign w:val="superscript"/>
          <w:lang w:val="en-GB"/>
        </w:rPr>
        <w:t>st</w:t>
      </w:r>
      <w:r w:rsidR="00673205">
        <w:rPr>
          <w:rFonts w:ascii="Bookman Old Style" w:hAnsi="Bookman Old Style" w:cs="Tahoma"/>
          <w:sz w:val="28"/>
          <w:szCs w:val="28"/>
          <w:lang w:val="en-GB"/>
        </w:rPr>
        <w:t xml:space="preserve"> Defendant ignored this procedure.</w:t>
      </w:r>
    </w:p>
    <w:p w:rsidR="00DD6A5D" w:rsidRDefault="00DD6A5D" w:rsidP="008C66CF">
      <w:pPr>
        <w:spacing w:line="360" w:lineRule="auto"/>
        <w:ind w:firstLine="720"/>
        <w:jc w:val="both"/>
        <w:rPr>
          <w:rFonts w:ascii="Bookman Old Style" w:hAnsi="Bookman Old Style" w:cs="Tahoma"/>
          <w:sz w:val="28"/>
          <w:szCs w:val="28"/>
          <w:lang w:val="en-GB"/>
        </w:rPr>
      </w:pPr>
    </w:p>
    <w:p w:rsidR="001B621B" w:rsidRPr="001B621B" w:rsidRDefault="00D74D60" w:rsidP="001B621B">
      <w:pPr>
        <w:spacing w:line="360" w:lineRule="auto"/>
        <w:ind w:firstLine="720"/>
        <w:jc w:val="right"/>
        <w:rPr>
          <w:rFonts w:ascii="Arial Black" w:hAnsi="Arial Black" w:cs="Tahoma"/>
          <w:b/>
          <w:bCs/>
          <w:sz w:val="28"/>
          <w:szCs w:val="28"/>
          <w:lang w:val="en-GB"/>
        </w:rPr>
      </w:pPr>
      <w:r>
        <w:rPr>
          <w:rFonts w:ascii="Arial Black" w:hAnsi="Arial Black" w:cs="Tahoma"/>
          <w:b/>
          <w:bCs/>
          <w:sz w:val="28"/>
          <w:szCs w:val="28"/>
          <w:lang w:val="en-GB"/>
        </w:rPr>
        <w:lastRenderedPageBreak/>
        <w:t>P495</w:t>
      </w:r>
    </w:p>
    <w:p w:rsidR="00DD6A5D" w:rsidRDefault="00DD6A5D" w:rsidP="008C66C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behalf of the 2</w:t>
      </w:r>
      <w:r w:rsidRPr="00DD6A5D">
        <w:rPr>
          <w:rFonts w:ascii="Bookman Old Style" w:hAnsi="Bookman Old Style" w:cs="Tahoma"/>
          <w:sz w:val="28"/>
          <w:szCs w:val="28"/>
          <w:vertAlign w:val="superscript"/>
          <w:lang w:val="en-GB"/>
        </w:rPr>
        <w:t>nd</w:t>
      </w:r>
      <w:r>
        <w:rPr>
          <w:rFonts w:ascii="Bookman Old Style" w:hAnsi="Bookman Old Style" w:cs="Tahoma"/>
          <w:sz w:val="28"/>
          <w:szCs w:val="28"/>
          <w:lang w:val="en-GB"/>
        </w:rPr>
        <w:t xml:space="preserve"> Defendant, Mr. Simwanza submits that the learned trial Judge was on firm ground in holding that there was no procedural impropriety on the part of the Commissioner of Lands, regarding the Certificate of re-entry.  He points out that the 1</w:t>
      </w:r>
      <w:r w:rsidRPr="00DD6A5D">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admitted having failed to pay ground rent for two (2) years.</w:t>
      </w:r>
    </w:p>
    <w:p w:rsidR="00DD6A5D" w:rsidRDefault="00DD6A5D" w:rsidP="008C66CF">
      <w:pPr>
        <w:spacing w:line="360" w:lineRule="auto"/>
        <w:ind w:firstLine="720"/>
        <w:jc w:val="both"/>
        <w:rPr>
          <w:rFonts w:ascii="Bookman Old Style" w:hAnsi="Bookman Old Style" w:cs="Tahoma"/>
          <w:sz w:val="28"/>
          <w:szCs w:val="28"/>
          <w:lang w:val="en-GB"/>
        </w:rPr>
      </w:pPr>
    </w:p>
    <w:p w:rsidR="00DD6A5D" w:rsidRDefault="00DD6A5D" w:rsidP="008C66CF">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We have considered the submissions on </w:t>
      </w:r>
      <w:r w:rsidRPr="00DD6A5D">
        <w:rPr>
          <w:rFonts w:ascii="Bookman Old Style" w:hAnsi="Bookman Old Style" w:cs="Tahoma"/>
          <w:b/>
          <w:bCs/>
          <w:sz w:val="28"/>
          <w:szCs w:val="28"/>
          <w:lang w:val="en-GB"/>
        </w:rPr>
        <w:t>ground three</w:t>
      </w:r>
      <w:r>
        <w:rPr>
          <w:rFonts w:ascii="Bookman Old Style" w:hAnsi="Bookman Old Style" w:cs="Tahoma"/>
          <w:sz w:val="28"/>
          <w:szCs w:val="28"/>
          <w:lang w:val="en-GB"/>
        </w:rPr>
        <w:t>.  The short answer, as we said in ground two, is that the learned trial Judge had no jurisdiction to hear the 1</w:t>
      </w:r>
      <w:r w:rsidRPr="00DD6A5D">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Defendant’s challenge of the re-entry process by the Commissioner of Lands.  Therefore, he should not have even ruled on the impropriety or otherwise of the re-entry process.  Accordingly, </w:t>
      </w:r>
      <w:r w:rsidRPr="00DD6A5D">
        <w:rPr>
          <w:rFonts w:ascii="Bookman Old Style" w:hAnsi="Bookman Old Style" w:cs="Tahoma"/>
          <w:b/>
          <w:bCs/>
          <w:sz w:val="28"/>
          <w:szCs w:val="28"/>
          <w:lang w:val="en-GB"/>
        </w:rPr>
        <w:t>we dismiss ground three</w:t>
      </w:r>
      <w:r>
        <w:rPr>
          <w:rFonts w:ascii="Bookman Old Style" w:hAnsi="Bookman Old Style" w:cs="Tahoma"/>
          <w:sz w:val="28"/>
          <w:szCs w:val="28"/>
          <w:lang w:val="en-GB"/>
        </w:rPr>
        <w:t>.</w:t>
      </w:r>
    </w:p>
    <w:p w:rsidR="00DD6A5D" w:rsidRDefault="00DD6A5D" w:rsidP="008C66CF">
      <w:pPr>
        <w:spacing w:line="360" w:lineRule="auto"/>
        <w:ind w:firstLine="720"/>
        <w:jc w:val="both"/>
        <w:rPr>
          <w:rFonts w:ascii="Bookman Old Style" w:hAnsi="Bookman Old Style" w:cs="Tahoma"/>
          <w:sz w:val="28"/>
          <w:szCs w:val="28"/>
          <w:lang w:val="en-GB"/>
        </w:rPr>
      </w:pPr>
    </w:p>
    <w:p w:rsidR="001B621B" w:rsidRDefault="00DD6A5D" w:rsidP="007D223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 xml:space="preserve">On </w:t>
      </w:r>
      <w:r w:rsidRPr="00130C82">
        <w:rPr>
          <w:rFonts w:ascii="Bookman Old Style" w:hAnsi="Bookman Old Style" w:cs="Tahoma"/>
          <w:b/>
          <w:bCs/>
          <w:sz w:val="28"/>
          <w:szCs w:val="28"/>
          <w:lang w:val="en-GB"/>
        </w:rPr>
        <w:t>ground four (4),</w:t>
      </w:r>
      <w:r>
        <w:rPr>
          <w:rFonts w:ascii="Bookman Old Style" w:hAnsi="Bookman Old Style" w:cs="Tahoma"/>
          <w:sz w:val="28"/>
          <w:szCs w:val="28"/>
          <w:lang w:val="en-GB"/>
        </w:rPr>
        <w:t xml:space="preserve"> Mr. Kabimba submits that the 1</w:t>
      </w:r>
      <w:r w:rsidRPr="00DD6A5D">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pleaded fraud against the Plaintiff, in the manner it acquired the Stand from Elyas Munshi.  That the 1</w:t>
      </w:r>
      <w:r w:rsidRPr="00DD6A5D">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did not plead fraud against Elyas Munshi, in the manner he got the Plot.  He points out that the learned trial Judge ruled that there was no fraud on the part of Elyas Munshi, D.W.1, in obtaining the title from the State.  He argues that, that was </w:t>
      </w:r>
      <w:r w:rsidR="007D2236">
        <w:rPr>
          <w:rFonts w:ascii="Bookman Old Style" w:hAnsi="Bookman Old Style" w:cs="Tahoma"/>
          <w:sz w:val="28"/>
          <w:szCs w:val="28"/>
          <w:lang w:val="en-GB"/>
        </w:rPr>
        <w:t>not the case pleaded by the 1</w:t>
      </w:r>
      <w:r w:rsidR="007D2236" w:rsidRPr="007D2236">
        <w:rPr>
          <w:rFonts w:ascii="Bookman Old Style" w:hAnsi="Bookman Old Style" w:cs="Tahoma"/>
          <w:sz w:val="28"/>
          <w:szCs w:val="28"/>
          <w:vertAlign w:val="superscript"/>
          <w:lang w:val="en-GB"/>
        </w:rPr>
        <w:t>st</w:t>
      </w:r>
      <w:r w:rsidR="007D2236">
        <w:rPr>
          <w:rFonts w:ascii="Bookman Old Style" w:hAnsi="Bookman Old Style" w:cs="Tahoma"/>
          <w:sz w:val="28"/>
          <w:szCs w:val="28"/>
          <w:lang w:val="en-GB"/>
        </w:rPr>
        <w:t xml:space="preserve"> Defendant.  That the learned trial Judge, therefore, fell into error when he did not make specific finding of fraud or lack of it, on the evidence before him, in respect of the Plaintiff.  He adds that the evidence of D.W.1, </w:t>
      </w:r>
    </w:p>
    <w:p w:rsidR="001B621B" w:rsidRPr="001B621B" w:rsidRDefault="00D74D60" w:rsidP="001B621B">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P496</w:t>
      </w:r>
    </w:p>
    <w:p w:rsidR="00DD6A5D" w:rsidRDefault="007D2236" w:rsidP="001B621B">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Elyas Munshi, relating to the circumstances under which the transfer to the Plaintiff company of Stand 12094 Lusaka, took place, is at pages 203 – 206 of the record of appeal.  He submits that a Certificate of Title obtained in a fraudulent manner can be cancelled.  In support of his submission he referred us to </w:t>
      </w:r>
      <w:r>
        <w:rPr>
          <w:rFonts w:ascii="Bookman Old Style" w:hAnsi="Bookman Old Style" w:cs="Tahoma"/>
          <w:b/>
          <w:bCs/>
          <w:sz w:val="28"/>
          <w:szCs w:val="28"/>
          <w:u w:val="single"/>
          <w:lang w:val="en-GB"/>
        </w:rPr>
        <w:t>Sambo &amp; Others v Mwanza</w:t>
      </w:r>
      <w:r>
        <w:rPr>
          <w:rFonts w:ascii="Bookman Old Style" w:hAnsi="Bookman Old Style" w:cs="Tahoma"/>
          <w:b/>
          <w:bCs/>
          <w:sz w:val="28"/>
          <w:szCs w:val="28"/>
          <w:lang w:val="en-GB"/>
        </w:rPr>
        <w:t xml:space="preserve"> [2000] Z.R. 79</w:t>
      </w:r>
      <w:r>
        <w:rPr>
          <w:rFonts w:ascii="Bookman Old Style" w:hAnsi="Bookman Old Style" w:cs="Tahoma"/>
          <w:sz w:val="28"/>
          <w:szCs w:val="28"/>
          <w:lang w:val="en-GB"/>
        </w:rPr>
        <w:t>.</w:t>
      </w:r>
    </w:p>
    <w:p w:rsidR="009254FE" w:rsidRDefault="009254FE" w:rsidP="007D2236">
      <w:pPr>
        <w:spacing w:line="360" w:lineRule="auto"/>
        <w:ind w:firstLine="720"/>
        <w:jc w:val="both"/>
        <w:rPr>
          <w:rFonts w:ascii="Bookman Old Style" w:hAnsi="Bookman Old Style" w:cs="Tahoma"/>
          <w:sz w:val="28"/>
          <w:szCs w:val="28"/>
          <w:lang w:val="en-GB"/>
        </w:rPr>
      </w:pPr>
    </w:p>
    <w:p w:rsidR="001B621B" w:rsidRDefault="009254FE" w:rsidP="00BE644B">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In response</w:t>
      </w:r>
      <w:r w:rsidR="00FC436F">
        <w:rPr>
          <w:rFonts w:ascii="Bookman Old Style" w:hAnsi="Bookman Old Style" w:cs="Tahoma"/>
          <w:sz w:val="28"/>
          <w:szCs w:val="28"/>
          <w:lang w:val="en-GB"/>
        </w:rPr>
        <w:t>, on ground 4, on behalf of the Plaintiff Mr. Simeza refers us to Section 11 (1) and (2).  Sub-Section (1) deals with correction of errors or omissions in the Register, arising from fraud or mistake.  Sub-Section (2) deals with applications, by an aggrieved party, to the High Court, for corrections of such errors or omissions in the Register.  He submits that since the 1</w:t>
      </w:r>
      <w:r w:rsidR="00FC436F" w:rsidRPr="00FC436F">
        <w:rPr>
          <w:rFonts w:ascii="Bookman Old Style" w:hAnsi="Bookman Old Style" w:cs="Tahoma"/>
          <w:sz w:val="28"/>
          <w:szCs w:val="28"/>
          <w:vertAlign w:val="superscript"/>
          <w:lang w:val="en-GB"/>
        </w:rPr>
        <w:t>st</w:t>
      </w:r>
      <w:r w:rsidR="00FC436F">
        <w:rPr>
          <w:rFonts w:ascii="Bookman Old Style" w:hAnsi="Bookman Old Style" w:cs="Tahoma"/>
          <w:sz w:val="28"/>
          <w:szCs w:val="28"/>
          <w:lang w:val="en-GB"/>
        </w:rPr>
        <w:t xml:space="preserve"> Defendant alleges fraud in the transfer of the disputed Stand, from Elyas Munshi to the Plaintiff, he should have lodged a complaint under</w:t>
      </w:r>
      <w:r w:rsidR="00DC14DF">
        <w:rPr>
          <w:rFonts w:ascii="Bookman Old Style" w:hAnsi="Bookman Old Style" w:cs="Tahoma"/>
          <w:sz w:val="28"/>
          <w:szCs w:val="28"/>
          <w:lang w:val="en-GB"/>
        </w:rPr>
        <w:t xml:space="preserve"> Sub-Section (1) to the Registrar of Lands.  That way, the Registrar would have investigated the alleged fraud and mistake.   And if proved, the Registrar would have proceeded as per Section 11 (2) of the Lands and Deeds Registry.  He submits that D.W.1 Elyas Munshi conceded that no complaint of fraud or mistake was ever made to the Registrar of Lands and Deeds.</w:t>
      </w:r>
      <w:r w:rsidR="00F068A6">
        <w:rPr>
          <w:rFonts w:ascii="Bookman Old Style" w:hAnsi="Bookman Old Style" w:cs="Tahoma"/>
          <w:sz w:val="28"/>
          <w:szCs w:val="28"/>
          <w:lang w:val="en-GB"/>
        </w:rPr>
        <w:t xml:space="preserve">  Referring to the claim by Elyas Munshi that he signed the conveyance documents by mistake as he thought that he was signing conveyance documents for Stand 12095, he points out that Elyas Munshi admitted that he did not own Stand 12095.  And therefore, could not have been signing conveyance for the </w:t>
      </w:r>
    </w:p>
    <w:p w:rsidR="001B621B" w:rsidRPr="001B621B" w:rsidRDefault="00D74D60" w:rsidP="001B621B">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P497</w:t>
      </w:r>
    </w:p>
    <w:p w:rsidR="009254FE" w:rsidRDefault="00F068A6" w:rsidP="001B621B">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Stand he does not own.  That Munshi admitted that the only Stand he owned in Chinika area was Stand 12094, Lusaka.  That Munshi admitted </w:t>
      </w:r>
      <w:r w:rsidR="00027455">
        <w:rPr>
          <w:rFonts w:ascii="Bookman Old Style" w:hAnsi="Bookman Old Style" w:cs="Tahoma"/>
          <w:sz w:val="28"/>
          <w:szCs w:val="28"/>
          <w:lang w:val="en-GB"/>
        </w:rPr>
        <w:t>that he signed the conveyance documents for Stand 12094, freely and was not forced.  He submits that there was no evidence to show any fraud on the part of the Plaintiff.   He submits that Munshi and other defence witnesses conceded that there was nothing to show that there was any wrong doing or irregularity in the transfer of the property from Munshi to the Plaintiff.  He finally urges the Court to dismiss the appeal.</w:t>
      </w:r>
    </w:p>
    <w:p w:rsidR="00027455" w:rsidRDefault="00027455" w:rsidP="007D2236">
      <w:pPr>
        <w:spacing w:line="360" w:lineRule="auto"/>
        <w:ind w:firstLine="720"/>
        <w:jc w:val="both"/>
        <w:rPr>
          <w:rFonts w:ascii="Bookman Old Style" w:hAnsi="Bookman Old Style" w:cs="Tahoma"/>
          <w:sz w:val="28"/>
          <w:szCs w:val="28"/>
          <w:lang w:val="en-GB"/>
        </w:rPr>
      </w:pPr>
    </w:p>
    <w:p w:rsidR="00027455" w:rsidRDefault="008B1082" w:rsidP="007D223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On ground 4, on behalf of the State, Mr. Simwanza submits that there is no evidence on record to show that there was fraud in the transaction between D.W.1, Munshi and the State.  Therefore, the learned trial Judge was on firm ground in not making any finding of fraud, as pleaded by the 1</w:t>
      </w:r>
      <w:r w:rsidRPr="008B1082">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He submits that fraud must be proved on a standard higher than the balance of probabilities.  In support of his submission, he cites </w:t>
      </w:r>
      <w:r>
        <w:rPr>
          <w:rFonts w:ascii="Bookman Old Style" w:hAnsi="Bookman Old Style" w:cs="Tahoma"/>
          <w:b/>
          <w:bCs/>
          <w:sz w:val="28"/>
          <w:szCs w:val="28"/>
          <w:u w:val="single"/>
          <w:lang w:val="en-GB"/>
        </w:rPr>
        <w:t>Sithole v State Lotteries Board</w:t>
      </w:r>
      <w:r>
        <w:rPr>
          <w:rFonts w:ascii="Bookman Old Style" w:hAnsi="Bookman Old Style" w:cs="Tahoma"/>
          <w:b/>
          <w:bCs/>
          <w:sz w:val="28"/>
          <w:szCs w:val="28"/>
          <w:lang w:val="en-GB"/>
        </w:rPr>
        <w:t xml:space="preserve"> (4)</w:t>
      </w:r>
      <w:r>
        <w:rPr>
          <w:rFonts w:ascii="Bookman Old Style" w:hAnsi="Bookman Old Style" w:cs="Tahoma"/>
          <w:sz w:val="28"/>
          <w:szCs w:val="28"/>
          <w:lang w:val="en-GB"/>
        </w:rPr>
        <w:t>.  He submits that the 1</w:t>
      </w:r>
      <w:r w:rsidRPr="008B1082">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did not satisfy the standard of proof set out in the Sithole case.  He finally urges us not to interfere with the trial Court’s findings of fact in line with </w:t>
      </w:r>
      <w:r w:rsidR="00054D69">
        <w:rPr>
          <w:rFonts w:ascii="Bookman Old Style" w:hAnsi="Bookman Old Style" w:cs="Tahoma"/>
          <w:b/>
          <w:bCs/>
          <w:sz w:val="28"/>
          <w:szCs w:val="28"/>
          <w:u w:val="single"/>
          <w:lang w:val="en-GB"/>
        </w:rPr>
        <w:t>Kapembwa v Maimbolwa and Attorney General</w:t>
      </w:r>
      <w:r w:rsidR="00054D69">
        <w:rPr>
          <w:rFonts w:ascii="Bookman Old Style" w:hAnsi="Bookman Old Style" w:cs="Tahoma"/>
          <w:b/>
          <w:bCs/>
          <w:sz w:val="28"/>
          <w:szCs w:val="28"/>
          <w:lang w:val="en-GB"/>
        </w:rPr>
        <w:t xml:space="preserve"> (5)</w:t>
      </w:r>
      <w:r w:rsidR="00054D69">
        <w:rPr>
          <w:rFonts w:ascii="Bookman Old Style" w:hAnsi="Bookman Old Style" w:cs="Tahoma"/>
          <w:sz w:val="28"/>
          <w:szCs w:val="28"/>
          <w:lang w:val="en-GB"/>
        </w:rPr>
        <w:t>.</w:t>
      </w:r>
    </w:p>
    <w:p w:rsidR="00054D69" w:rsidRDefault="00054D69" w:rsidP="007D2236">
      <w:pPr>
        <w:spacing w:line="360" w:lineRule="auto"/>
        <w:ind w:firstLine="720"/>
        <w:jc w:val="both"/>
        <w:rPr>
          <w:rFonts w:ascii="Bookman Old Style" w:hAnsi="Bookman Old Style" w:cs="Tahoma"/>
          <w:sz w:val="28"/>
          <w:szCs w:val="28"/>
          <w:lang w:val="en-GB"/>
        </w:rPr>
      </w:pPr>
    </w:p>
    <w:p w:rsidR="001B621B" w:rsidRDefault="00054D69" w:rsidP="007D223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We have examined the 1</w:t>
      </w:r>
      <w:r w:rsidRPr="00054D69">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Defendant’s counterclaim and have considered submissions on this ground.  As correctly </w:t>
      </w:r>
    </w:p>
    <w:p w:rsidR="001B621B" w:rsidRPr="001B621B" w:rsidRDefault="00D74D60" w:rsidP="001B621B">
      <w:pPr>
        <w:spacing w:line="360" w:lineRule="auto"/>
        <w:jc w:val="right"/>
        <w:rPr>
          <w:rFonts w:ascii="Arial Black" w:hAnsi="Arial Black" w:cs="Tahoma"/>
          <w:b/>
          <w:bCs/>
          <w:sz w:val="28"/>
          <w:szCs w:val="28"/>
          <w:lang w:val="en-GB"/>
        </w:rPr>
      </w:pPr>
      <w:r>
        <w:rPr>
          <w:rFonts w:ascii="Arial Black" w:hAnsi="Arial Black" w:cs="Tahoma"/>
          <w:b/>
          <w:bCs/>
          <w:sz w:val="28"/>
          <w:szCs w:val="28"/>
          <w:lang w:val="en-GB"/>
        </w:rPr>
        <w:lastRenderedPageBreak/>
        <w:t>P498</w:t>
      </w:r>
    </w:p>
    <w:p w:rsidR="00054D69" w:rsidRDefault="00054D69" w:rsidP="001B621B">
      <w:pPr>
        <w:spacing w:line="360" w:lineRule="auto"/>
        <w:jc w:val="both"/>
        <w:rPr>
          <w:rFonts w:ascii="Bookman Old Style" w:hAnsi="Bookman Old Style" w:cs="Tahoma"/>
          <w:sz w:val="28"/>
          <w:szCs w:val="28"/>
          <w:lang w:val="en-GB"/>
        </w:rPr>
      </w:pPr>
      <w:r>
        <w:rPr>
          <w:rFonts w:ascii="Bookman Old Style" w:hAnsi="Bookman Old Style" w:cs="Tahoma"/>
          <w:sz w:val="28"/>
          <w:szCs w:val="28"/>
          <w:lang w:val="en-GB"/>
        </w:rPr>
        <w:t xml:space="preserve">submitted by Mr. Simwanza, fraud must be proved on a standard higher than the balance of probabilities: </w:t>
      </w:r>
      <w:r>
        <w:rPr>
          <w:rFonts w:ascii="Bookman Old Style" w:hAnsi="Bookman Old Style" w:cs="Tahoma"/>
          <w:b/>
          <w:bCs/>
          <w:sz w:val="28"/>
          <w:szCs w:val="28"/>
          <w:lang w:val="en-GB"/>
        </w:rPr>
        <w:t xml:space="preserve"> See </w:t>
      </w:r>
      <w:r>
        <w:rPr>
          <w:rFonts w:ascii="Bookman Old Style" w:hAnsi="Bookman Old Style" w:cs="Tahoma"/>
          <w:b/>
          <w:bCs/>
          <w:sz w:val="28"/>
          <w:szCs w:val="28"/>
          <w:u w:val="single"/>
          <w:lang w:val="en-GB"/>
        </w:rPr>
        <w:t>Sithole v State Lotteries Board</w:t>
      </w:r>
      <w:r>
        <w:rPr>
          <w:rFonts w:ascii="Bookman Old Style" w:hAnsi="Bookman Old Style" w:cs="Tahoma"/>
          <w:b/>
          <w:bCs/>
          <w:sz w:val="28"/>
          <w:szCs w:val="28"/>
          <w:lang w:val="en-GB"/>
        </w:rPr>
        <w:t xml:space="preserve"> (4)</w:t>
      </w:r>
      <w:r>
        <w:rPr>
          <w:rFonts w:ascii="Bookman Old Style" w:hAnsi="Bookman Old Style" w:cs="Tahoma"/>
          <w:sz w:val="28"/>
          <w:szCs w:val="28"/>
          <w:lang w:val="en-GB"/>
        </w:rPr>
        <w:t>.  On the allegation of fraud, the 1</w:t>
      </w:r>
      <w:r w:rsidRPr="00054D69">
        <w:rPr>
          <w:rFonts w:ascii="Bookman Old Style" w:hAnsi="Bookman Old Style" w:cs="Tahoma"/>
          <w:sz w:val="28"/>
          <w:szCs w:val="28"/>
          <w:vertAlign w:val="superscript"/>
          <w:lang w:val="en-GB"/>
        </w:rPr>
        <w:t>st</w:t>
      </w:r>
      <w:r>
        <w:rPr>
          <w:rFonts w:ascii="Bookman Old Style" w:hAnsi="Bookman Old Style" w:cs="Tahoma"/>
          <w:sz w:val="28"/>
          <w:szCs w:val="28"/>
          <w:lang w:val="en-GB"/>
        </w:rPr>
        <w:t xml:space="preserve"> Defendant rested its counterclaim on the evidence of D.W.1, Elyas Munshi.</w:t>
      </w:r>
    </w:p>
    <w:p w:rsidR="00111629" w:rsidRDefault="00111629" w:rsidP="007D2236">
      <w:pPr>
        <w:spacing w:line="360" w:lineRule="auto"/>
        <w:ind w:firstLine="720"/>
        <w:jc w:val="both"/>
        <w:rPr>
          <w:rFonts w:ascii="Bookman Old Style" w:hAnsi="Bookman Old Style" w:cs="Tahoma"/>
          <w:sz w:val="28"/>
          <w:szCs w:val="28"/>
          <w:lang w:val="en-GB"/>
        </w:rPr>
      </w:pPr>
    </w:p>
    <w:p w:rsidR="00111629" w:rsidRDefault="00111629" w:rsidP="007D2236">
      <w:pPr>
        <w:spacing w:line="360" w:lineRule="auto"/>
        <w:ind w:firstLine="720"/>
        <w:jc w:val="both"/>
        <w:rPr>
          <w:rFonts w:ascii="Bookman Old Style" w:hAnsi="Bookman Old Style" w:cs="Tahoma"/>
          <w:sz w:val="28"/>
          <w:szCs w:val="28"/>
          <w:lang w:val="en-GB"/>
        </w:rPr>
      </w:pPr>
      <w:r>
        <w:rPr>
          <w:rFonts w:ascii="Bookman Old Style" w:hAnsi="Bookman Old Style" w:cs="Tahoma"/>
          <w:sz w:val="28"/>
          <w:szCs w:val="28"/>
          <w:lang w:val="en-GB"/>
        </w:rPr>
        <w:t>As correctly pointed out by Mr. Simeza, the record shows that th</w:t>
      </w:r>
      <w:r w:rsidR="003A66B7">
        <w:rPr>
          <w:rFonts w:ascii="Bookman Old Style" w:hAnsi="Bookman Old Style" w:cs="Tahoma"/>
          <w:sz w:val="28"/>
          <w:szCs w:val="28"/>
          <w:lang w:val="en-GB"/>
        </w:rPr>
        <w:t>e evidence of this witness was totally discredited in cross examination.  The learned trial Judge evaluated D.W.1’s evidence and did not believe it.  This is what he said of the witness:</w:t>
      </w:r>
    </w:p>
    <w:p w:rsidR="003A66B7" w:rsidRPr="003A66B7" w:rsidRDefault="003A66B7" w:rsidP="003A66B7">
      <w:pPr>
        <w:spacing w:line="360" w:lineRule="auto"/>
        <w:ind w:left="720" w:right="864"/>
        <w:jc w:val="both"/>
        <w:rPr>
          <w:rFonts w:ascii="Arial Rounded MT Bold" w:hAnsi="Arial Rounded MT Bold" w:cs="Tahoma"/>
          <w:b/>
          <w:bCs/>
          <w:lang w:val="en-GB"/>
        </w:rPr>
      </w:pPr>
      <w:r>
        <w:rPr>
          <w:rFonts w:ascii="Arial Rounded MT Bold" w:hAnsi="Arial Rounded MT Bold" w:cs="Tahoma"/>
          <w:b/>
          <w:bCs/>
          <w:lang w:val="en-GB"/>
        </w:rPr>
        <w:t xml:space="preserve">“One may characterize D.W.1’s testimony in jurisdictions which liberally use the language as a </w:t>
      </w:r>
      <w:r>
        <w:rPr>
          <w:rFonts w:ascii="Arial Rounded MT Bold" w:hAnsi="Arial Rounded MT Bold" w:cs="Tahoma"/>
          <w:b/>
          <w:bCs/>
          <w:i/>
          <w:iCs/>
          <w:lang w:val="en-GB"/>
        </w:rPr>
        <w:t xml:space="preserve">“cheque book witness”, </w:t>
      </w:r>
      <w:r>
        <w:rPr>
          <w:rFonts w:ascii="Arial Rounded MT Bold" w:hAnsi="Arial Rounded MT Bold" w:cs="Tahoma"/>
          <w:b/>
          <w:bCs/>
          <w:lang w:val="en-GB"/>
        </w:rPr>
        <w:t xml:space="preserve"> while here it would be appreciated to call the witness incredible.  To allow D.W.1’s testimony to stand is to destroy Section 4 of the Statute of Frauds, whose philosophy was to prevent, </w:t>
      </w:r>
      <w:r>
        <w:rPr>
          <w:rFonts w:ascii="Arial Rounded MT Bold" w:hAnsi="Arial Rounded MT Bold" w:cs="Tahoma"/>
          <w:b/>
          <w:bCs/>
          <w:i/>
          <w:iCs/>
          <w:lang w:val="en-GB"/>
        </w:rPr>
        <w:t>“Court-room perjury”</w:t>
      </w:r>
      <w:r>
        <w:rPr>
          <w:rFonts w:ascii="Arial Rounded MT Bold" w:hAnsi="Arial Rounded MT Bold" w:cs="Tahoma"/>
          <w:b/>
          <w:bCs/>
          <w:lang w:val="en-GB"/>
        </w:rPr>
        <w:t>.  The Defence testimony was riddled with palpable contradictions.”</w:t>
      </w:r>
    </w:p>
    <w:p w:rsidR="008C66CF" w:rsidRPr="00C26FA4" w:rsidRDefault="008C66CF" w:rsidP="00334DB3">
      <w:pPr>
        <w:spacing w:line="360" w:lineRule="auto"/>
        <w:jc w:val="both"/>
        <w:rPr>
          <w:rFonts w:ascii="Bookman Old Style" w:hAnsi="Bookman Old Style" w:cs="Tahoma"/>
          <w:sz w:val="28"/>
          <w:szCs w:val="28"/>
          <w:lang w:val="en-GB"/>
        </w:rPr>
      </w:pPr>
    </w:p>
    <w:p w:rsidR="003A66B7" w:rsidRDefault="003A66B7" w:rsidP="003A66B7">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On the specific allegation of fraud, the learned trial Judge said:</w:t>
      </w:r>
    </w:p>
    <w:p w:rsidR="001B621B" w:rsidRDefault="003A66B7" w:rsidP="00A1084F">
      <w:pPr>
        <w:spacing w:line="360" w:lineRule="auto"/>
        <w:ind w:left="720" w:right="1008"/>
        <w:jc w:val="both"/>
        <w:rPr>
          <w:rFonts w:ascii="Arial Rounded MT Bold" w:hAnsi="Arial Rounded MT Bold" w:cs="Tahoma"/>
          <w:b/>
          <w:bCs/>
          <w:lang w:val="en-GB"/>
        </w:rPr>
      </w:pPr>
      <w:r>
        <w:rPr>
          <w:rFonts w:ascii="Arial Rounded MT Bold" w:hAnsi="Arial Rounded MT Bold" w:cs="Tahoma"/>
          <w:b/>
          <w:bCs/>
          <w:lang w:val="en-GB"/>
        </w:rPr>
        <w:t>“Fraud must be proved above the balance of probability as it is of a criminal nature.  The 1</w:t>
      </w:r>
      <w:r w:rsidRPr="003A66B7">
        <w:rPr>
          <w:rFonts w:ascii="Arial Rounded MT Bold" w:hAnsi="Arial Rounded MT Bold" w:cs="Tahoma"/>
          <w:b/>
          <w:bCs/>
          <w:vertAlign w:val="superscript"/>
          <w:lang w:val="en-GB"/>
        </w:rPr>
        <w:t>st</w:t>
      </w:r>
      <w:r>
        <w:rPr>
          <w:rFonts w:ascii="Arial Rounded MT Bold" w:hAnsi="Arial Rounded MT Bold" w:cs="Tahoma"/>
          <w:b/>
          <w:bCs/>
          <w:lang w:val="en-GB"/>
        </w:rPr>
        <w:t xml:space="preserve"> Defendant relies on the </w:t>
      </w:r>
      <w:r w:rsidR="00D106E1" w:rsidRPr="00D106E1">
        <w:rPr>
          <w:rFonts w:ascii="Arial Rounded MT Bold" w:hAnsi="Arial Rounded MT Bold" w:cs="Tahoma"/>
          <w:i/>
          <w:iCs/>
          <w:lang w:val="en-GB"/>
        </w:rPr>
        <w:t>‘discounted’</w:t>
      </w:r>
      <w:r w:rsidR="00D106E1">
        <w:rPr>
          <w:rFonts w:ascii="Arial Rounded MT Bold" w:hAnsi="Arial Rounded MT Bold" w:cs="Tahoma"/>
          <w:b/>
          <w:bCs/>
          <w:lang w:val="en-GB"/>
        </w:rPr>
        <w:t xml:space="preserve"> story of D.W.1, that he signed documents whose nature he did not understand, and he thought he was transferring Plot 12095 and yet he signed documents for Plot 12094, for which he was registered proprietor and not Plot 12095 which the Plaintiff bought from P.W.2.  Now, can it be </w:t>
      </w:r>
    </w:p>
    <w:p w:rsidR="001B621B" w:rsidRPr="001B621B" w:rsidRDefault="00D74D60" w:rsidP="001B621B">
      <w:pPr>
        <w:spacing w:line="360" w:lineRule="auto"/>
        <w:ind w:left="720" w:right="1008"/>
        <w:jc w:val="right"/>
        <w:rPr>
          <w:rFonts w:ascii="Arial Black" w:hAnsi="Arial Black" w:cs="Tahoma"/>
          <w:b/>
          <w:bCs/>
          <w:sz w:val="28"/>
          <w:szCs w:val="28"/>
          <w:lang w:val="en-GB"/>
        </w:rPr>
      </w:pPr>
      <w:r>
        <w:rPr>
          <w:rFonts w:ascii="Arial Black" w:hAnsi="Arial Black" w:cs="Tahoma"/>
          <w:b/>
          <w:bCs/>
          <w:sz w:val="28"/>
          <w:szCs w:val="28"/>
          <w:lang w:val="en-GB"/>
        </w:rPr>
        <w:lastRenderedPageBreak/>
        <w:t>P499</w:t>
      </w:r>
    </w:p>
    <w:p w:rsidR="00D106E1" w:rsidRDefault="00D106E1" w:rsidP="00A1084F">
      <w:pPr>
        <w:spacing w:line="360" w:lineRule="auto"/>
        <w:ind w:left="720" w:right="1008"/>
        <w:jc w:val="both"/>
        <w:rPr>
          <w:rFonts w:ascii="Arial Rounded MT Bold" w:hAnsi="Arial Rounded MT Bold" w:cs="Tahoma"/>
          <w:b/>
          <w:bCs/>
          <w:lang w:val="en-GB"/>
        </w:rPr>
      </w:pPr>
      <w:r>
        <w:rPr>
          <w:rFonts w:ascii="Arial Rounded MT Bold" w:hAnsi="Arial Rounded MT Bold" w:cs="Tahoma"/>
          <w:b/>
          <w:bCs/>
          <w:lang w:val="en-GB"/>
        </w:rPr>
        <w:t>said that there was misrepresentation by the Plaintiff to Elyas Munshi, D.W.1, as the title holder and the property described in these documents is Plot 12094, for which Elyas Munshi (D.W.1) was the holder of the Title...  The Contract of sale on the front page reflected consideration in big letters.</w:t>
      </w:r>
      <w:r w:rsidR="00A1084F">
        <w:rPr>
          <w:rFonts w:ascii="Arial Rounded MT Bold" w:hAnsi="Arial Rounded MT Bold" w:cs="Tahoma"/>
          <w:b/>
          <w:bCs/>
          <w:lang w:val="en-GB"/>
        </w:rPr>
        <w:t xml:space="preserve">  I find it to be unbelievable that D.W.1 can now say he did not know the nature of the documents he was signing...... I think not.  The facts of this case can account for no other hypothesis, apart from the fact that this was a valid contract of sale between the Plaintiff and Elyas Munshi did not obtain title by fraud as was canvassed, the plaintiff was bonafide purchaser for value, from Mr. Elyas Munshi (D.W.1) who also obtained title from the State, as I have stated earlier, legally.” </w:t>
      </w:r>
    </w:p>
    <w:p w:rsidR="00D106E1" w:rsidRDefault="00D106E1" w:rsidP="00D106E1">
      <w:pPr>
        <w:spacing w:line="360" w:lineRule="auto"/>
        <w:ind w:firstLine="720"/>
        <w:jc w:val="both"/>
        <w:rPr>
          <w:rFonts w:ascii="Arial Rounded MT Bold" w:hAnsi="Arial Rounded MT Bold" w:cs="Tahoma"/>
          <w:b/>
          <w:bCs/>
          <w:lang w:val="en-GB"/>
        </w:rPr>
      </w:pPr>
    </w:p>
    <w:p w:rsidR="001B621B" w:rsidRDefault="00A1084F" w:rsidP="007F66C9">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On the evidence on record, we are of the view</w:t>
      </w:r>
      <w:r w:rsidR="006B04CB">
        <w:rPr>
          <w:rFonts w:ascii="Bookman Old Style" w:hAnsi="Bookman Old Style" w:cs="Tahoma"/>
          <w:bCs/>
          <w:sz w:val="28"/>
          <w:szCs w:val="28"/>
          <w:lang w:val="en-GB"/>
        </w:rPr>
        <w:t xml:space="preserve"> that the learned trial Judge correctly disbelieved the evidence of D.W.1</w:t>
      </w:r>
      <w:r w:rsidR="00A7300A">
        <w:rPr>
          <w:rFonts w:ascii="Bookman Old Style" w:hAnsi="Bookman Old Style" w:cs="Tahoma"/>
          <w:bCs/>
          <w:sz w:val="28"/>
          <w:szCs w:val="28"/>
          <w:lang w:val="en-GB"/>
        </w:rPr>
        <w:t>, Elyas Munshi, alleging fraud against the Plaintiff, in the manner it bought Stand 12094 from D.W.1.   The contradictory evidence Elyas Munshi gave, on the sale transaction</w:t>
      </w:r>
      <w:r w:rsidR="00317E0B">
        <w:rPr>
          <w:rFonts w:ascii="Bookman Old Style" w:hAnsi="Bookman Old Style" w:cs="Tahoma"/>
          <w:bCs/>
          <w:sz w:val="28"/>
          <w:szCs w:val="28"/>
          <w:lang w:val="en-GB"/>
        </w:rPr>
        <w:t xml:space="preserve"> </w:t>
      </w:r>
      <w:r w:rsidR="00726442">
        <w:rPr>
          <w:rFonts w:ascii="Bookman Old Style" w:hAnsi="Bookman Old Style" w:cs="Tahoma"/>
          <w:bCs/>
          <w:sz w:val="28"/>
          <w:szCs w:val="28"/>
          <w:lang w:val="en-GB"/>
        </w:rPr>
        <w:t xml:space="preserve">, was not capable of proving fraud, on the standard set by the </w:t>
      </w:r>
      <w:r w:rsidR="00726442" w:rsidRPr="00726442">
        <w:rPr>
          <w:rFonts w:ascii="Bookman Old Style" w:hAnsi="Bookman Old Style" w:cs="Tahoma"/>
          <w:b/>
          <w:sz w:val="28"/>
          <w:szCs w:val="28"/>
          <w:u w:val="single"/>
          <w:lang w:val="en-GB"/>
        </w:rPr>
        <w:t>Sithole case</w:t>
      </w:r>
      <w:r w:rsidR="00726442">
        <w:rPr>
          <w:rFonts w:ascii="Bookman Old Style" w:hAnsi="Bookman Old Style" w:cs="Tahoma"/>
          <w:bCs/>
          <w:sz w:val="28"/>
          <w:szCs w:val="28"/>
          <w:lang w:val="en-GB"/>
        </w:rPr>
        <w:t xml:space="preserve">  Therefore, we do not accept the submission by Mr. Kabimba that the 2</w:t>
      </w:r>
      <w:r w:rsidR="00726442" w:rsidRPr="00726442">
        <w:rPr>
          <w:rFonts w:ascii="Bookman Old Style" w:hAnsi="Bookman Old Style" w:cs="Tahoma"/>
          <w:bCs/>
          <w:sz w:val="28"/>
          <w:szCs w:val="28"/>
          <w:vertAlign w:val="superscript"/>
          <w:lang w:val="en-GB"/>
        </w:rPr>
        <w:t>nd</w:t>
      </w:r>
      <w:r w:rsidR="00726442">
        <w:rPr>
          <w:rFonts w:ascii="Bookman Old Style" w:hAnsi="Bookman Old Style" w:cs="Tahoma"/>
          <w:bCs/>
          <w:sz w:val="28"/>
          <w:szCs w:val="28"/>
          <w:lang w:val="en-GB"/>
        </w:rPr>
        <w:t xml:space="preserve"> Defendant led evidence to prove the perpetration of fraud by the Plaintiff in its purchase of Stand 12094 from Elyas Munshi.  The learned trial Judge correctly re</w:t>
      </w:r>
      <w:r w:rsidR="007F66C9">
        <w:rPr>
          <w:rFonts w:ascii="Bookman Old Style" w:hAnsi="Bookman Old Style" w:cs="Tahoma"/>
          <w:bCs/>
          <w:sz w:val="28"/>
          <w:szCs w:val="28"/>
          <w:lang w:val="en-GB"/>
        </w:rPr>
        <w:t>j</w:t>
      </w:r>
      <w:r w:rsidR="00726442">
        <w:rPr>
          <w:rFonts w:ascii="Bookman Old Style" w:hAnsi="Bookman Old Style" w:cs="Tahoma"/>
          <w:bCs/>
          <w:sz w:val="28"/>
          <w:szCs w:val="28"/>
          <w:lang w:val="en-GB"/>
        </w:rPr>
        <w:t>ected the evidence of Elyas Munshi on alleged fraud.  This amounts to a finding of fact that there was no fra</w:t>
      </w:r>
      <w:r w:rsidR="005329DD">
        <w:rPr>
          <w:rFonts w:ascii="Bookman Old Style" w:hAnsi="Bookman Old Style" w:cs="Tahoma"/>
          <w:bCs/>
          <w:sz w:val="28"/>
          <w:szCs w:val="28"/>
          <w:lang w:val="en-GB"/>
        </w:rPr>
        <w:t xml:space="preserve">ud on the part of the Plaintiff, in its purchase of Stand 12094, from Elyas Munshi.  Accordingly, we do accept the submission by Mr. Kabimba that the learned trial </w:t>
      </w:r>
    </w:p>
    <w:p w:rsidR="001B621B" w:rsidRPr="001B621B" w:rsidRDefault="001B621B" w:rsidP="00131D8C">
      <w:pPr>
        <w:spacing w:line="360" w:lineRule="auto"/>
        <w:jc w:val="right"/>
        <w:rPr>
          <w:rFonts w:ascii="Arial Black" w:hAnsi="Arial Black" w:cs="Tahoma"/>
          <w:b/>
          <w:sz w:val="28"/>
          <w:szCs w:val="28"/>
          <w:lang w:val="en-GB"/>
        </w:rPr>
      </w:pPr>
      <w:r>
        <w:rPr>
          <w:rFonts w:ascii="Arial Black" w:hAnsi="Arial Black" w:cs="Tahoma"/>
          <w:b/>
          <w:sz w:val="28"/>
          <w:szCs w:val="28"/>
          <w:lang w:val="en-GB"/>
        </w:rPr>
        <w:lastRenderedPageBreak/>
        <w:t>P50</w:t>
      </w:r>
      <w:r w:rsidR="00131D8C">
        <w:rPr>
          <w:rFonts w:ascii="Arial Black" w:hAnsi="Arial Black" w:cs="Tahoma"/>
          <w:b/>
          <w:sz w:val="28"/>
          <w:szCs w:val="28"/>
          <w:lang w:val="en-GB"/>
        </w:rPr>
        <w:t>0</w:t>
      </w:r>
    </w:p>
    <w:p w:rsidR="006B04CB" w:rsidRDefault="005329DD" w:rsidP="001B621B">
      <w:pPr>
        <w:spacing w:line="360" w:lineRule="auto"/>
        <w:jc w:val="both"/>
        <w:rPr>
          <w:rFonts w:ascii="Bookman Old Style" w:hAnsi="Bookman Old Style" w:cs="Tahoma"/>
          <w:bCs/>
          <w:sz w:val="28"/>
          <w:szCs w:val="28"/>
          <w:lang w:val="en-GB"/>
        </w:rPr>
      </w:pPr>
      <w:r>
        <w:rPr>
          <w:rFonts w:ascii="Bookman Old Style" w:hAnsi="Bookman Old Style" w:cs="Tahoma"/>
          <w:bCs/>
          <w:sz w:val="28"/>
          <w:szCs w:val="28"/>
          <w:lang w:val="en-GB"/>
        </w:rPr>
        <w:t>Judge fell into error, when he did not make specific findings of fraud or lack of it, on the evidence before him, in respect of the Plaintiff.</w:t>
      </w:r>
    </w:p>
    <w:p w:rsidR="005329DD" w:rsidRDefault="005329DD" w:rsidP="00B11E1B">
      <w:pPr>
        <w:spacing w:line="360" w:lineRule="auto"/>
        <w:ind w:firstLine="720"/>
        <w:jc w:val="both"/>
        <w:rPr>
          <w:rFonts w:ascii="Bookman Old Style" w:hAnsi="Bookman Old Style" w:cs="Tahoma"/>
          <w:bCs/>
          <w:sz w:val="28"/>
          <w:szCs w:val="28"/>
          <w:lang w:val="en-GB"/>
        </w:rPr>
      </w:pPr>
    </w:p>
    <w:p w:rsidR="005329DD" w:rsidRDefault="005329DD" w:rsidP="00B11E1B">
      <w:pPr>
        <w:spacing w:line="360" w:lineRule="auto"/>
        <w:ind w:firstLine="720"/>
        <w:jc w:val="both"/>
        <w:rPr>
          <w:rFonts w:ascii="Bookman Old Style" w:hAnsi="Bookman Old Style" w:cs="Tahoma"/>
          <w:bCs/>
          <w:sz w:val="28"/>
          <w:szCs w:val="28"/>
          <w:lang w:val="en-GB"/>
        </w:rPr>
      </w:pPr>
      <w:r>
        <w:rPr>
          <w:rFonts w:ascii="Bookman Old Style" w:hAnsi="Bookman Old Style" w:cs="Tahoma"/>
          <w:bCs/>
          <w:sz w:val="28"/>
          <w:szCs w:val="28"/>
          <w:lang w:val="en-GB"/>
        </w:rPr>
        <w:t>For the foregoing reasons, we dismiss ground 4, for lack of merit.  In the total analysis, this appeal fails.  We award costs to the Plaintiff and the attorney General.  These will be taxed, default of agreement.</w:t>
      </w:r>
    </w:p>
    <w:p w:rsidR="006B04CB" w:rsidRDefault="006B04CB" w:rsidP="003A66B7">
      <w:pPr>
        <w:spacing w:line="360" w:lineRule="auto"/>
        <w:ind w:firstLine="720"/>
        <w:jc w:val="both"/>
        <w:rPr>
          <w:rFonts w:ascii="Bookman Old Style" w:hAnsi="Bookman Old Style" w:cs="Tahoma"/>
          <w:bCs/>
          <w:sz w:val="28"/>
          <w:szCs w:val="28"/>
          <w:lang w:val="en-GB"/>
        </w:rPr>
      </w:pPr>
    </w:p>
    <w:p w:rsidR="00717ED6" w:rsidRDefault="00717ED6" w:rsidP="007B1725">
      <w:pPr>
        <w:spacing w:line="360" w:lineRule="auto"/>
        <w:ind w:firstLine="720"/>
        <w:jc w:val="center"/>
        <w:rPr>
          <w:rFonts w:ascii="Tahoma" w:hAnsi="Tahoma" w:cs="Tahoma"/>
          <w:sz w:val="28"/>
        </w:rPr>
      </w:pPr>
    </w:p>
    <w:p w:rsidR="0033577E" w:rsidRDefault="0033577E" w:rsidP="007B1725">
      <w:pPr>
        <w:spacing w:line="360" w:lineRule="auto"/>
        <w:ind w:firstLine="720"/>
        <w:jc w:val="center"/>
        <w:rPr>
          <w:rFonts w:ascii="Tahoma" w:hAnsi="Tahoma" w:cs="Tahoma"/>
          <w:sz w:val="28"/>
        </w:rPr>
      </w:pPr>
    </w:p>
    <w:p w:rsidR="005329DD" w:rsidRDefault="005329DD" w:rsidP="007B1725">
      <w:pPr>
        <w:spacing w:line="360" w:lineRule="auto"/>
        <w:ind w:firstLine="720"/>
        <w:jc w:val="center"/>
        <w:rPr>
          <w:rFonts w:ascii="Tahoma" w:hAnsi="Tahoma" w:cs="Tahoma"/>
          <w:sz w:val="28"/>
        </w:rPr>
      </w:pPr>
    </w:p>
    <w:p w:rsidR="0033577E" w:rsidRDefault="0033577E" w:rsidP="007B1725">
      <w:pPr>
        <w:spacing w:line="360" w:lineRule="auto"/>
        <w:ind w:firstLine="720"/>
        <w:jc w:val="center"/>
        <w:rPr>
          <w:rFonts w:ascii="Tahoma" w:hAnsi="Tahoma" w:cs="Tahoma"/>
          <w:sz w:val="28"/>
        </w:rPr>
      </w:pPr>
    </w:p>
    <w:p w:rsidR="0033577E" w:rsidRDefault="0033577E" w:rsidP="007F66C9">
      <w:pPr>
        <w:ind w:left="2880" w:firstLine="720"/>
        <w:rPr>
          <w:rFonts w:ascii="Tahoma" w:hAnsi="Tahoma" w:cs="Tahoma"/>
          <w:sz w:val="28"/>
        </w:rPr>
      </w:pPr>
      <w:r>
        <w:rPr>
          <w:rFonts w:ascii="Tahoma" w:hAnsi="Tahoma" w:cs="Tahoma"/>
          <w:sz w:val="28"/>
        </w:rPr>
        <w:t>…………………………………</w:t>
      </w:r>
    </w:p>
    <w:p w:rsidR="0033577E" w:rsidRPr="00EF1B9C" w:rsidRDefault="007F66C9" w:rsidP="007F66C9">
      <w:pPr>
        <w:ind w:left="2880" w:firstLine="720"/>
        <w:rPr>
          <w:rFonts w:ascii="Tahoma" w:hAnsi="Tahoma" w:cs="Tahoma"/>
          <w:b/>
          <w:sz w:val="28"/>
        </w:rPr>
      </w:pPr>
      <w:r>
        <w:rPr>
          <w:rFonts w:ascii="Tahoma" w:hAnsi="Tahoma" w:cs="Tahoma"/>
          <w:b/>
          <w:sz w:val="28"/>
        </w:rPr>
        <w:t>L. P.</w:t>
      </w:r>
      <w:r w:rsidR="00717ED6" w:rsidRPr="00EF1B9C">
        <w:rPr>
          <w:rFonts w:ascii="Tahoma" w:hAnsi="Tahoma" w:cs="Tahoma"/>
          <w:b/>
          <w:sz w:val="28"/>
        </w:rPr>
        <w:t>C</w:t>
      </w:r>
      <w:r>
        <w:rPr>
          <w:rFonts w:ascii="Tahoma" w:hAnsi="Tahoma" w:cs="Tahoma"/>
          <w:b/>
          <w:sz w:val="28"/>
        </w:rPr>
        <w:t>HIBESAKUNDA</w:t>
      </w:r>
    </w:p>
    <w:p w:rsidR="0033577E" w:rsidRDefault="007F66C9" w:rsidP="007F66C9">
      <w:pPr>
        <w:ind w:left="2880" w:firstLine="720"/>
        <w:rPr>
          <w:rFonts w:ascii="Tahoma" w:hAnsi="Tahoma" w:cs="Tahoma"/>
          <w:b/>
          <w:sz w:val="28"/>
          <w:u w:val="single"/>
        </w:rPr>
      </w:pPr>
      <w:r>
        <w:rPr>
          <w:rFonts w:ascii="Tahoma" w:hAnsi="Tahoma" w:cs="Tahoma"/>
          <w:b/>
          <w:sz w:val="28"/>
          <w:u w:val="single"/>
        </w:rPr>
        <w:t>ACTING C</w:t>
      </w:r>
      <w:r w:rsidR="0033577E">
        <w:rPr>
          <w:rFonts w:ascii="Tahoma" w:hAnsi="Tahoma" w:cs="Tahoma"/>
          <w:b/>
          <w:sz w:val="28"/>
          <w:u w:val="single"/>
        </w:rPr>
        <w:t>HIEF JUSTICE</w:t>
      </w:r>
    </w:p>
    <w:p w:rsidR="0033577E" w:rsidRPr="009B1C6A" w:rsidRDefault="0033577E" w:rsidP="0033577E">
      <w:pPr>
        <w:ind w:firstLine="720"/>
        <w:rPr>
          <w:rFonts w:ascii="Tahoma" w:hAnsi="Tahoma" w:cs="Tahoma"/>
          <w:sz w:val="28"/>
        </w:rPr>
      </w:pPr>
    </w:p>
    <w:p w:rsidR="0033577E" w:rsidRPr="00900BFC" w:rsidRDefault="0033577E" w:rsidP="007B1725">
      <w:pPr>
        <w:spacing w:line="360" w:lineRule="auto"/>
        <w:ind w:firstLine="720"/>
        <w:jc w:val="center"/>
        <w:rPr>
          <w:rFonts w:ascii="Tahoma" w:hAnsi="Tahoma" w:cs="Tahoma"/>
          <w:sz w:val="28"/>
        </w:rPr>
      </w:pPr>
    </w:p>
    <w:p w:rsidR="00BC1588" w:rsidRDefault="00BC1588" w:rsidP="00BC1588">
      <w:pPr>
        <w:spacing w:line="360" w:lineRule="auto"/>
        <w:ind w:firstLine="720"/>
        <w:rPr>
          <w:rFonts w:ascii="Tahoma" w:hAnsi="Tahoma" w:cs="Tahoma"/>
          <w:sz w:val="28"/>
        </w:rPr>
      </w:pPr>
    </w:p>
    <w:p w:rsidR="00D859FA" w:rsidRDefault="00D859FA" w:rsidP="00BC1588">
      <w:pPr>
        <w:spacing w:line="360" w:lineRule="auto"/>
        <w:ind w:firstLine="720"/>
        <w:rPr>
          <w:rFonts w:ascii="Tahoma" w:hAnsi="Tahoma" w:cs="Tahoma"/>
          <w:sz w:val="28"/>
        </w:rPr>
      </w:pPr>
    </w:p>
    <w:p w:rsidR="005D0E82" w:rsidRDefault="005D0E82" w:rsidP="00BC1588">
      <w:pPr>
        <w:spacing w:line="360" w:lineRule="auto"/>
        <w:ind w:firstLine="720"/>
        <w:rPr>
          <w:rFonts w:ascii="Tahoma" w:hAnsi="Tahoma" w:cs="Tahoma"/>
          <w:sz w:val="28"/>
        </w:rPr>
      </w:pPr>
    </w:p>
    <w:p w:rsidR="00D859FA" w:rsidRDefault="00D859FA" w:rsidP="00BC1588">
      <w:pPr>
        <w:spacing w:line="360" w:lineRule="auto"/>
        <w:ind w:firstLine="720"/>
        <w:rPr>
          <w:rFonts w:ascii="Tahoma" w:hAnsi="Tahoma" w:cs="Tahoma"/>
          <w:sz w:val="28"/>
        </w:rPr>
      </w:pPr>
    </w:p>
    <w:p w:rsidR="001A35AD" w:rsidRPr="00900BFC" w:rsidRDefault="001A35AD" w:rsidP="00BC1588">
      <w:pPr>
        <w:spacing w:line="360" w:lineRule="auto"/>
        <w:ind w:firstLine="720"/>
        <w:rPr>
          <w:rFonts w:ascii="Tahoma" w:hAnsi="Tahoma" w:cs="Tahoma"/>
          <w:sz w:val="28"/>
        </w:rPr>
      </w:pPr>
    </w:p>
    <w:p w:rsidR="00715B2B" w:rsidRDefault="00715B2B" w:rsidP="00715B2B">
      <w:pPr>
        <w:ind w:firstLine="720"/>
        <w:jc w:val="center"/>
        <w:rPr>
          <w:rFonts w:ascii="Tahoma" w:hAnsi="Tahoma" w:cs="Tahoma"/>
          <w:b/>
          <w:sz w:val="28"/>
          <w:u w:val="single"/>
        </w:rPr>
      </w:pPr>
    </w:p>
    <w:p w:rsidR="00273F69" w:rsidRDefault="00273F69" w:rsidP="00273F69">
      <w:pPr>
        <w:ind w:left="2160" w:firstLine="720"/>
        <w:rPr>
          <w:rFonts w:ascii="Tahoma" w:hAnsi="Tahoma" w:cs="Tahoma"/>
          <w:sz w:val="28"/>
        </w:rPr>
      </w:pPr>
      <w:r>
        <w:rPr>
          <w:rFonts w:ascii="Tahoma" w:hAnsi="Tahoma" w:cs="Tahoma"/>
          <w:sz w:val="28"/>
        </w:rPr>
        <w:t>………………………………………</w:t>
      </w:r>
    </w:p>
    <w:p w:rsidR="00273F69" w:rsidRDefault="00273F69" w:rsidP="00273F69">
      <w:pPr>
        <w:ind w:left="2880"/>
        <w:rPr>
          <w:rFonts w:ascii="Tahoma" w:hAnsi="Tahoma" w:cs="Tahoma"/>
          <w:b/>
          <w:sz w:val="28"/>
        </w:rPr>
      </w:pPr>
      <w:r>
        <w:rPr>
          <w:rFonts w:ascii="Tahoma" w:hAnsi="Tahoma" w:cs="Tahoma"/>
          <w:b/>
          <w:sz w:val="28"/>
        </w:rPr>
        <w:t>M. S. MWANAMWAMBWA</w:t>
      </w:r>
    </w:p>
    <w:p w:rsidR="00273F69" w:rsidRDefault="00273F69" w:rsidP="00273F69">
      <w:pPr>
        <w:ind w:left="2160" w:firstLine="720"/>
        <w:rPr>
          <w:rFonts w:ascii="Tahoma" w:hAnsi="Tahoma" w:cs="Tahoma"/>
          <w:b/>
          <w:sz w:val="28"/>
          <w:u w:val="single"/>
        </w:rPr>
      </w:pPr>
      <w:r>
        <w:rPr>
          <w:rFonts w:ascii="Tahoma" w:hAnsi="Tahoma" w:cs="Tahoma"/>
          <w:b/>
          <w:sz w:val="28"/>
          <w:u w:val="single"/>
        </w:rPr>
        <w:t>SUPREME COURT JUDGE</w:t>
      </w:r>
    </w:p>
    <w:p w:rsidR="00273F69" w:rsidRDefault="00273F69" w:rsidP="00715B2B">
      <w:pPr>
        <w:ind w:firstLine="720"/>
        <w:jc w:val="center"/>
        <w:rPr>
          <w:rFonts w:ascii="Tahoma" w:hAnsi="Tahoma" w:cs="Tahoma"/>
          <w:sz w:val="28"/>
        </w:rPr>
      </w:pPr>
    </w:p>
    <w:p w:rsidR="00F66A8F" w:rsidRDefault="00F66A8F" w:rsidP="00715B2B">
      <w:pPr>
        <w:ind w:firstLine="720"/>
        <w:jc w:val="center"/>
        <w:rPr>
          <w:rFonts w:ascii="Tahoma" w:hAnsi="Tahoma" w:cs="Tahoma"/>
          <w:sz w:val="28"/>
        </w:rPr>
      </w:pPr>
    </w:p>
    <w:sectPr w:rsidR="00F66A8F" w:rsidSect="00F66A8F">
      <w:headerReference w:type="even" r:id="rId8"/>
      <w:headerReference w:type="default" r:id="rId9"/>
      <w:pgSz w:w="12240" w:h="15840"/>
      <w:pgMar w:top="1440" w:right="1296" w:bottom="864" w:left="20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F5D" w:rsidRDefault="005D7F5D">
      <w:r>
        <w:separator/>
      </w:r>
    </w:p>
  </w:endnote>
  <w:endnote w:type="continuationSeparator" w:id="1">
    <w:p w:rsidR="005D7F5D" w:rsidRDefault="005D7F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F5D" w:rsidRDefault="005D7F5D">
      <w:r>
        <w:separator/>
      </w:r>
    </w:p>
  </w:footnote>
  <w:footnote w:type="continuationSeparator" w:id="1">
    <w:p w:rsidR="005D7F5D" w:rsidRDefault="005D7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5F68F7">
    <w:pPr>
      <w:pStyle w:val="Header"/>
      <w:framePr w:wrap="around" w:vAnchor="text" w:hAnchor="margin" w:xAlign="center" w:y="1"/>
      <w:rPr>
        <w:rStyle w:val="PageNumber"/>
      </w:rPr>
    </w:pPr>
    <w:r>
      <w:rPr>
        <w:rStyle w:val="PageNumber"/>
      </w:rPr>
      <w:fldChar w:fldCharType="begin"/>
    </w:r>
    <w:r w:rsidR="00106DEB">
      <w:rPr>
        <w:rStyle w:val="PageNumber"/>
      </w:rPr>
      <w:instrText xml:space="preserve">PAGE  </w:instrText>
    </w:r>
    <w:r>
      <w:rPr>
        <w:rStyle w:val="PageNumber"/>
      </w:rPr>
      <w:fldChar w:fldCharType="end"/>
    </w:r>
  </w:p>
  <w:p w:rsidR="00106DEB" w:rsidRDefault="00106D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EB" w:rsidRDefault="00106DEB">
    <w:pPr>
      <w:pStyle w:val="Header"/>
      <w:framePr w:wrap="around" w:vAnchor="text" w:hAnchor="margin" w:xAlign="center" w:y="1"/>
      <w:rPr>
        <w:rStyle w:val="PageNumber"/>
        <w:b/>
        <w:bCs/>
        <w:i/>
        <w:iCs/>
        <w:sz w:val="32"/>
      </w:rPr>
    </w:pPr>
    <w:r>
      <w:rPr>
        <w:rStyle w:val="PageNumber"/>
        <w:b/>
        <w:bCs/>
        <w:i/>
        <w:iCs/>
        <w:sz w:val="32"/>
      </w:rPr>
      <w:t xml:space="preserve"> - J</w:t>
    </w:r>
    <w:r w:rsidR="005F68F7">
      <w:rPr>
        <w:rStyle w:val="PageNumber"/>
        <w:b/>
        <w:bCs/>
        <w:i/>
        <w:iCs/>
        <w:sz w:val="32"/>
      </w:rPr>
      <w:fldChar w:fldCharType="begin"/>
    </w:r>
    <w:r>
      <w:rPr>
        <w:rStyle w:val="PageNumber"/>
        <w:b/>
        <w:bCs/>
        <w:i/>
        <w:iCs/>
        <w:sz w:val="32"/>
      </w:rPr>
      <w:instrText xml:space="preserve">PAGE  </w:instrText>
    </w:r>
    <w:r w:rsidR="005F68F7">
      <w:rPr>
        <w:rStyle w:val="PageNumber"/>
        <w:b/>
        <w:bCs/>
        <w:i/>
        <w:iCs/>
        <w:sz w:val="32"/>
      </w:rPr>
      <w:fldChar w:fldCharType="separate"/>
    </w:r>
    <w:r w:rsidR="00131D8C">
      <w:rPr>
        <w:rStyle w:val="PageNumber"/>
        <w:b/>
        <w:bCs/>
        <w:i/>
        <w:iCs/>
        <w:noProof/>
        <w:sz w:val="32"/>
      </w:rPr>
      <w:t>19</w:t>
    </w:r>
    <w:r w:rsidR="005F68F7">
      <w:rPr>
        <w:rStyle w:val="PageNumber"/>
        <w:b/>
        <w:bCs/>
        <w:i/>
        <w:iCs/>
        <w:sz w:val="32"/>
      </w:rPr>
      <w:fldChar w:fldCharType="end"/>
    </w:r>
    <w:r>
      <w:rPr>
        <w:rStyle w:val="PageNumber"/>
        <w:b/>
        <w:bCs/>
        <w:i/>
        <w:iCs/>
        <w:sz w:val="32"/>
      </w:rPr>
      <w:t xml:space="preserve"> -</w:t>
    </w:r>
  </w:p>
  <w:p w:rsidR="00106DEB" w:rsidRPr="00322933" w:rsidRDefault="00106DEB" w:rsidP="00322933">
    <w:pPr>
      <w:pStyle w:val="Header"/>
      <w:jc w:val="right"/>
      <w:rPr>
        <w:rFonts w:ascii="Tahoma" w:hAnsi="Tahoma" w:cs="Tahoma"/>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56F"/>
    <w:multiLevelType w:val="hybridMultilevel"/>
    <w:tmpl w:val="456C9CA2"/>
    <w:lvl w:ilvl="0" w:tplc="A15E20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E7594B"/>
    <w:multiLevelType w:val="hybridMultilevel"/>
    <w:tmpl w:val="184A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5499"/>
    <w:multiLevelType w:val="hybridMultilevel"/>
    <w:tmpl w:val="CE32D104"/>
    <w:lvl w:ilvl="0" w:tplc="A4A249A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2B7A59"/>
    <w:multiLevelType w:val="hybridMultilevel"/>
    <w:tmpl w:val="41A4C36C"/>
    <w:lvl w:ilvl="0" w:tplc="89BA35CC">
      <w:start w:val="1"/>
      <w:numFmt w:val="lowerLetter"/>
      <w:lvlText w:val="(%1)"/>
      <w:lvlJc w:val="left"/>
      <w:pPr>
        <w:ind w:left="2580" w:hanging="375"/>
      </w:pPr>
      <w:rPr>
        <w:rFonts w:hint="default"/>
      </w:rPr>
    </w:lvl>
    <w:lvl w:ilvl="1" w:tplc="04090019" w:tentative="1">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4">
    <w:nsid w:val="1471717A"/>
    <w:multiLevelType w:val="hybridMultilevel"/>
    <w:tmpl w:val="6E3EC0B2"/>
    <w:lvl w:ilvl="0" w:tplc="4858B6B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9F77C8"/>
    <w:multiLevelType w:val="hybridMultilevel"/>
    <w:tmpl w:val="B7FA6AE0"/>
    <w:lvl w:ilvl="0" w:tplc="7F009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BC24D7"/>
    <w:multiLevelType w:val="hybridMultilevel"/>
    <w:tmpl w:val="39BAFE86"/>
    <w:lvl w:ilvl="0" w:tplc="7E9CCE8A">
      <w:start w:val="1"/>
      <w:numFmt w:val="decimal"/>
      <w:lvlText w:val="%1."/>
      <w:lvlJc w:val="left"/>
      <w:pPr>
        <w:ind w:left="1440" w:hanging="64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7">
    <w:nsid w:val="3FE0469A"/>
    <w:multiLevelType w:val="hybridMultilevel"/>
    <w:tmpl w:val="0BE6B142"/>
    <w:lvl w:ilvl="0" w:tplc="0BF4E8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771543"/>
    <w:multiLevelType w:val="hybridMultilevel"/>
    <w:tmpl w:val="CFFA4122"/>
    <w:lvl w:ilvl="0" w:tplc="6A5482F0">
      <w:start w:val="1"/>
      <w:numFmt w:val="lowerLetter"/>
      <w:lvlText w:val="(%1)"/>
      <w:lvlJc w:val="left"/>
      <w:pPr>
        <w:ind w:left="1815" w:hanging="37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4CB32921"/>
    <w:multiLevelType w:val="hybridMultilevel"/>
    <w:tmpl w:val="25FC82CE"/>
    <w:lvl w:ilvl="0" w:tplc="3F74D328">
      <w:start w:val="1"/>
      <w:numFmt w:val="lowerLetter"/>
      <w:lvlText w:val="(%1)"/>
      <w:lvlJc w:val="left"/>
      <w:pPr>
        <w:ind w:left="3255" w:hanging="375"/>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0">
    <w:nsid w:val="4DE34C2F"/>
    <w:multiLevelType w:val="hybridMultilevel"/>
    <w:tmpl w:val="51B4C8D0"/>
    <w:lvl w:ilvl="0" w:tplc="B1C8D9F0">
      <w:start w:val="1"/>
      <w:numFmt w:val="lowerLetter"/>
      <w:lvlText w:val="(%1)"/>
      <w:lvlJc w:val="left"/>
      <w:pPr>
        <w:ind w:left="1815" w:hanging="375"/>
      </w:pPr>
      <w:rPr>
        <w:rFonts w:ascii="Arial Rounded MT Bold" w:hAnsi="Arial Rounded MT Bold"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E763D36"/>
    <w:multiLevelType w:val="hybridMultilevel"/>
    <w:tmpl w:val="9FD409C6"/>
    <w:lvl w:ilvl="0" w:tplc="253CBD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8597C"/>
    <w:multiLevelType w:val="hybridMultilevel"/>
    <w:tmpl w:val="9B42C302"/>
    <w:lvl w:ilvl="0" w:tplc="E7E8401A">
      <w:start w:val="1"/>
      <w:numFmt w:val="upperRoman"/>
      <w:lvlText w:val="%1."/>
      <w:lvlJc w:val="left"/>
      <w:pPr>
        <w:ind w:left="3660" w:hanging="720"/>
      </w:pPr>
      <w:rPr>
        <w:rFonts w:hint="default"/>
      </w:rPr>
    </w:lvl>
    <w:lvl w:ilvl="1" w:tplc="08090019" w:tentative="1">
      <w:start w:val="1"/>
      <w:numFmt w:val="lowerLetter"/>
      <w:lvlText w:val="%2."/>
      <w:lvlJc w:val="left"/>
      <w:pPr>
        <w:ind w:left="4020" w:hanging="360"/>
      </w:pPr>
    </w:lvl>
    <w:lvl w:ilvl="2" w:tplc="0809001B" w:tentative="1">
      <w:start w:val="1"/>
      <w:numFmt w:val="lowerRoman"/>
      <w:lvlText w:val="%3."/>
      <w:lvlJc w:val="right"/>
      <w:pPr>
        <w:ind w:left="4740" w:hanging="180"/>
      </w:pPr>
    </w:lvl>
    <w:lvl w:ilvl="3" w:tplc="0809000F" w:tentative="1">
      <w:start w:val="1"/>
      <w:numFmt w:val="decimal"/>
      <w:lvlText w:val="%4."/>
      <w:lvlJc w:val="left"/>
      <w:pPr>
        <w:ind w:left="5460" w:hanging="360"/>
      </w:pPr>
    </w:lvl>
    <w:lvl w:ilvl="4" w:tplc="08090019" w:tentative="1">
      <w:start w:val="1"/>
      <w:numFmt w:val="lowerLetter"/>
      <w:lvlText w:val="%5."/>
      <w:lvlJc w:val="left"/>
      <w:pPr>
        <w:ind w:left="6180" w:hanging="360"/>
      </w:pPr>
    </w:lvl>
    <w:lvl w:ilvl="5" w:tplc="0809001B" w:tentative="1">
      <w:start w:val="1"/>
      <w:numFmt w:val="lowerRoman"/>
      <w:lvlText w:val="%6."/>
      <w:lvlJc w:val="right"/>
      <w:pPr>
        <w:ind w:left="6900" w:hanging="180"/>
      </w:pPr>
    </w:lvl>
    <w:lvl w:ilvl="6" w:tplc="0809000F" w:tentative="1">
      <w:start w:val="1"/>
      <w:numFmt w:val="decimal"/>
      <w:lvlText w:val="%7."/>
      <w:lvlJc w:val="left"/>
      <w:pPr>
        <w:ind w:left="7620" w:hanging="360"/>
      </w:pPr>
    </w:lvl>
    <w:lvl w:ilvl="7" w:tplc="08090019" w:tentative="1">
      <w:start w:val="1"/>
      <w:numFmt w:val="lowerLetter"/>
      <w:lvlText w:val="%8."/>
      <w:lvlJc w:val="left"/>
      <w:pPr>
        <w:ind w:left="8340" w:hanging="360"/>
      </w:pPr>
    </w:lvl>
    <w:lvl w:ilvl="8" w:tplc="0809001B" w:tentative="1">
      <w:start w:val="1"/>
      <w:numFmt w:val="lowerRoman"/>
      <w:lvlText w:val="%9."/>
      <w:lvlJc w:val="right"/>
      <w:pPr>
        <w:ind w:left="9060" w:hanging="180"/>
      </w:pPr>
    </w:lvl>
  </w:abstractNum>
  <w:abstractNum w:abstractNumId="13">
    <w:nsid w:val="5F1D18A7"/>
    <w:multiLevelType w:val="hybridMultilevel"/>
    <w:tmpl w:val="05EC7E74"/>
    <w:lvl w:ilvl="0" w:tplc="2458A8D8">
      <w:start w:val="1"/>
      <w:numFmt w:val="lowerLetter"/>
      <w:lvlText w:val="(%1)"/>
      <w:lvlJc w:val="left"/>
      <w:pPr>
        <w:ind w:left="1095" w:hanging="375"/>
      </w:pPr>
      <w:rPr>
        <w:rFonts w:ascii="Arial Rounded MT Bold" w:hAnsi="Arial Rounded MT Bold"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23C58CE"/>
    <w:multiLevelType w:val="hybridMultilevel"/>
    <w:tmpl w:val="25DE360E"/>
    <w:lvl w:ilvl="0" w:tplc="8B8CE76E">
      <w:start w:val="1"/>
      <w:numFmt w:val="decimal"/>
      <w:lvlText w:val="%1)"/>
      <w:lvlJc w:val="left"/>
      <w:pPr>
        <w:ind w:left="1080" w:hanging="360"/>
      </w:pPr>
      <w:rPr>
        <w:rFonts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360265F"/>
    <w:multiLevelType w:val="hybridMultilevel"/>
    <w:tmpl w:val="B54229A0"/>
    <w:lvl w:ilvl="0" w:tplc="86F60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82651B7"/>
    <w:multiLevelType w:val="hybridMultilevel"/>
    <w:tmpl w:val="05EC7E74"/>
    <w:lvl w:ilvl="0" w:tplc="2458A8D8">
      <w:start w:val="1"/>
      <w:numFmt w:val="lowerLetter"/>
      <w:lvlText w:val="(%1)"/>
      <w:lvlJc w:val="left"/>
      <w:pPr>
        <w:ind w:left="1095" w:hanging="375"/>
      </w:pPr>
      <w:rPr>
        <w:rFonts w:ascii="Arial Rounded MT Bold" w:hAnsi="Arial Rounded MT Bold" w:hint="default"/>
        <w:b/>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B1E2807"/>
    <w:multiLevelType w:val="hybridMultilevel"/>
    <w:tmpl w:val="39BAFE86"/>
    <w:lvl w:ilvl="0" w:tplc="7E9CCE8A">
      <w:start w:val="1"/>
      <w:numFmt w:val="decimal"/>
      <w:lvlText w:val="%1."/>
      <w:lvlJc w:val="left"/>
      <w:pPr>
        <w:ind w:left="1440" w:hanging="645"/>
      </w:pPr>
      <w:rPr>
        <w:rFonts w:hint="default"/>
      </w:r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8">
    <w:nsid w:val="6BFD2701"/>
    <w:multiLevelType w:val="hybridMultilevel"/>
    <w:tmpl w:val="83D4F4C6"/>
    <w:lvl w:ilvl="0" w:tplc="C910F0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C536845"/>
    <w:multiLevelType w:val="hybridMultilevel"/>
    <w:tmpl w:val="EB325BE0"/>
    <w:lvl w:ilvl="0" w:tplc="18B4F6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C9C5961"/>
    <w:multiLevelType w:val="hybridMultilevel"/>
    <w:tmpl w:val="3A842B60"/>
    <w:lvl w:ilvl="0" w:tplc="607E5E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6DB32971"/>
    <w:multiLevelType w:val="hybridMultilevel"/>
    <w:tmpl w:val="CE204D72"/>
    <w:lvl w:ilvl="0" w:tplc="97A06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A31DAA"/>
    <w:multiLevelType w:val="hybridMultilevel"/>
    <w:tmpl w:val="C74C27CC"/>
    <w:lvl w:ilvl="0" w:tplc="748815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1F2052"/>
    <w:multiLevelType w:val="hybridMultilevel"/>
    <w:tmpl w:val="E4820692"/>
    <w:lvl w:ilvl="0" w:tplc="14C2D1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3B10E4"/>
    <w:multiLevelType w:val="hybridMultilevel"/>
    <w:tmpl w:val="37CA973E"/>
    <w:lvl w:ilvl="0" w:tplc="DF544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F2F096C"/>
    <w:multiLevelType w:val="hybridMultilevel"/>
    <w:tmpl w:val="41F485EA"/>
    <w:lvl w:ilvl="0" w:tplc="6BB455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21"/>
  </w:num>
  <w:num w:numId="5">
    <w:abstractNumId w:val="23"/>
  </w:num>
  <w:num w:numId="6">
    <w:abstractNumId w:val="3"/>
  </w:num>
  <w:num w:numId="7">
    <w:abstractNumId w:val="19"/>
  </w:num>
  <w:num w:numId="8">
    <w:abstractNumId w:val="4"/>
  </w:num>
  <w:num w:numId="9">
    <w:abstractNumId w:val="22"/>
  </w:num>
  <w:num w:numId="10">
    <w:abstractNumId w:val="5"/>
  </w:num>
  <w:num w:numId="11">
    <w:abstractNumId w:val="24"/>
  </w:num>
  <w:num w:numId="12">
    <w:abstractNumId w:val="15"/>
  </w:num>
  <w:num w:numId="13">
    <w:abstractNumId w:val="20"/>
  </w:num>
  <w:num w:numId="14">
    <w:abstractNumId w:val="16"/>
  </w:num>
  <w:num w:numId="15">
    <w:abstractNumId w:val="13"/>
  </w:num>
  <w:num w:numId="16">
    <w:abstractNumId w:val="2"/>
  </w:num>
  <w:num w:numId="17">
    <w:abstractNumId w:val="0"/>
  </w:num>
  <w:num w:numId="18">
    <w:abstractNumId w:val="18"/>
  </w:num>
  <w:num w:numId="19">
    <w:abstractNumId w:val="11"/>
  </w:num>
  <w:num w:numId="20">
    <w:abstractNumId w:val="17"/>
  </w:num>
  <w:num w:numId="21">
    <w:abstractNumId w:val="6"/>
  </w:num>
  <w:num w:numId="22">
    <w:abstractNumId w:val="8"/>
  </w:num>
  <w:num w:numId="23">
    <w:abstractNumId w:val="9"/>
  </w:num>
  <w:num w:numId="24">
    <w:abstractNumId w:val="12"/>
  </w:num>
  <w:num w:numId="25">
    <w:abstractNumId w:val="25"/>
  </w:num>
  <w:num w:numId="26">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stylePaneFormatFilter w:val="3F01"/>
  <w:defaultTabStop w:val="720"/>
  <w:noPunctuationKerning/>
  <w:characterSpacingControl w:val="doNotCompress"/>
  <w:hdrShapeDefaults>
    <o:shapedefaults v:ext="edit" spidmax="109570"/>
  </w:hdrShapeDefaults>
  <w:footnotePr>
    <w:footnote w:id="0"/>
    <w:footnote w:id="1"/>
  </w:footnotePr>
  <w:endnotePr>
    <w:endnote w:id="0"/>
    <w:endnote w:id="1"/>
  </w:endnotePr>
  <w:compat/>
  <w:rsids>
    <w:rsidRoot w:val="00136BA5"/>
    <w:rsid w:val="0000097F"/>
    <w:rsid w:val="000051E3"/>
    <w:rsid w:val="00007476"/>
    <w:rsid w:val="00007748"/>
    <w:rsid w:val="00013908"/>
    <w:rsid w:val="00013B5E"/>
    <w:rsid w:val="000143BC"/>
    <w:rsid w:val="00014709"/>
    <w:rsid w:val="0001476C"/>
    <w:rsid w:val="00017E40"/>
    <w:rsid w:val="00025C4E"/>
    <w:rsid w:val="00027455"/>
    <w:rsid w:val="00037761"/>
    <w:rsid w:val="0004071E"/>
    <w:rsid w:val="00040810"/>
    <w:rsid w:val="00040FA3"/>
    <w:rsid w:val="0004796C"/>
    <w:rsid w:val="00050AF7"/>
    <w:rsid w:val="000536FE"/>
    <w:rsid w:val="00053713"/>
    <w:rsid w:val="00054D69"/>
    <w:rsid w:val="00055B91"/>
    <w:rsid w:val="00057C3C"/>
    <w:rsid w:val="0006033C"/>
    <w:rsid w:val="00062BA2"/>
    <w:rsid w:val="00062E77"/>
    <w:rsid w:val="000640C4"/>
    <w:rsid w:val="00070D2E"/>
    <w:rsid w:val="00071333"/>
    <w:rsid w:val="0007212D"/>
    <w:rsid w:val="00072625"/>
    <w:rsid w:val="0007701C"/>
    <w:rsid w:val="000779E6"/>
    <w:rsid w:val="00086FA0"/>
    <w:rsid w:val="00091C58"/>
    <w:rsid w:val="000932A1"/>
    <w:rsid w:val="00093590"/>
    <w:rsid w:val="00093EFA"/>
    <w:rsid w:val="0009563F"/>
    <w:rsid w:val="00095B54"/>
    <w:rsid w:val="000A02AF"/>
    <w:rsid w:val="000A139E"/>
    <w:rsid w:val="000A1C02"/>
    <w:rsid w:val="000A4B16"/>
    <w:rsid w:val="000A7A44"/>
    <w:rsid w:val="000B0978"/>
    <w:rsid w:val="000B4E95"/>
    <w:rsid w:val="000B600D"/>
    <w:rsid w:val="000C0F36"/>
    <w:rsid w:val="000C1C2D"/>
    <w:rsid w:val="000C3DB0"/>
    <w:rsid w:val="000D4850"/>
    <w:rsid w:val="000D756D"/>
    <w:rsid w:val="000E1F24"/>
    <w:rsid w:val="000E2910"/>
    <w:rsid w:val="00101E19"/>
    <w:rsid w:val="001024E5"/>
    <w:rsid w:val="00105314"/>
    <w:rsid w:val="00105890"/>
    <w:rsid w:val="00106A31"/>
    <w:rsid w:val="00106DEB"/>
    <w:rsid w:val="001076D2"/>
    <w:rsid w:val="00110808"/>
    <w:rsid w:val="00111629"/>
    <w:rsid w:val="00112A4E"/>
    <w:rsid w:val="00114AFC"/>
    <w:rsid w:val="00121920"/>
    <w:rsid w:val="0012381B"/>
    <w:rsid w:val="00124714"/>
    <w:rsid w:val="0012503D"/>
    <w:rsid w:val="00127052"/>
    <w:rsid w:val="001309EC"/>
    <w:rsid w:val="00130C82"/>
    <w:rsid w:val="00131D8C"/>
    <w:rsid w:val="00135644"/>
    <w:rsid w:val="00136BA5"/>
    <w:rsid w:val="00137DE0"/>
    <w:rsid w:val="00142284"/>
    <w:rsid w:val="00143621"/>
    <w:rsid w:val="00147138"/>
    <w:rsid w:val="001476D5"/>
    <w:rsid w:val="001507A4"/>
    <w:rsid w:val="00162687"/>
    <w:rsid w:val="001626CC"/>
    <w:rsid w:val="0016299A"/>
    <w:rsid w:val="001656B1"/>
    <w:rsid w:val="00172C4D"/>
    <w:rsid w:val="001740A6"/>
    <w:rsid w:val="00175922"/>
    <w:rsid w:val="00177DDC"/>
    <w:rsid w:val="00183070"/>
    <w:rsid w:val="0018331E"/>
    <w:rsid w:val="001857DC"/>
    <w:rsid w:val="00191736"/>
    <w:rsid w:val="0019329F"/>
    <w:rsid w:val="0019588B"/>
    <w:rsid w:val="001A09A9"/>
    <w:rsid w:val="001A0F7F"/>
    <w:rsid w:val="001A159C"/>
    <w:rsid w:val="001A2FD8"/>
    <w:rsid w:val="001A35AD"/>
    <w:rsid w:val="001B1BA2"/>
    <w:rsid w:val="001B3778"/>
    <w:rsid w:val="001B5348"/>
    <w:rsid w:val="001B621B"/>
    <w:rsid w:val="001C45A2"/>
    <w:rsid w:val="001C5D5A"/>
    <w:rsid w:val="001C6455"/>
    <w:rsid w:val="001C64A1"/>
    <w:rsid w:val="001C6967"/>
    <w:rsid w:val="001C7FB7"/>
    <w:rsid w:val="001D08D9"/>
    <w:rsid w:val="001D0C37"/>
    <w:rsid w:val="001D5693"/>
    <w:rsid w:val="001D587D"/>
    <w:rsid w:val="001E04B0"/>
    <w:rsid w:val="001E0F03"/>
    <w:rsid w:val="001E5BCD"/>
    <w:rsid w:val="001E6481"/>
    <w:rsid w:val="001E7912"/>
    <w:rsid w:val="001F19B4"/>
    <w:rsid w:val="001F2505"/>
    <w:rsid w:val="001F5B37"/>
    <w:rsid w:val="0020436E"/>
    <w:rsid w:val="00206A64"/>
    <w:rsid w:val="0020753F"/>
    <w:rsid w:val="00212700"/>
    <w:rsid w:val="00213BA5"/>
    <w:rsid w:val="00213E79"/>
    <w:rsid w:val="00220683"/>
    <w:rsid w:val="00220D5A"/>
    <w:rsid w:val="002218EF"/>
    <w:rsid w:val="00223349"/>
    <w:rsid w:val="0022724A"/>
    <w:rsid w:val="002309E6"/>
    <w:rsid w:val="00234A93"/>
    <w:rsid w:val="002358C2"/>
    <w:rsid w:val="00235C25"/>
    <w:rsid w:val="00237BD4"/>
    <w:rsid w:val="002414F8"/>
    <w:rsid w:val="00241D55"/>
    <w:rsid w:val="0024265A"/>
    <w:rsid w:val="00244B53"/>
    <w:rsid w:val="00250D01"/>
    <w:rsid w:val="00250FB6"/>
    <w:rsid w:val="00256022"/>
    <w:rsid w:val="0025787C"/>
    <w:rsid w:val="00261918"/>
    <w:rsid w:val="0026304F"/>
    <w:rsid w:val="0026629F"/>
    <w:rsid w:val="00273F69"/>
    <w:rsid w:val="002821C0"/>
    <w:rsid w:val="00283686"/>
    <w:rsid w:val="00283B08"/>
    <w:rsid w:val="002841EE"/>
    <w:rsid w:val="0028448B"/>
    <w:rsid w:val="002848B8"/>
    <w:rsid w:val="002848DC"/>
    <w:rsid w:val="00284B59"/>
    <w:rsid w:val="00285631"/>
    <w:rsid w:val="002865FC"/>
    <w:rsid w:val="00292A2B"/>
    <w:rsid w:val="00293ED4"/>
    <w:rsid w:val="00297530"/>
    <w:rsid w:val="00297D85"/>
    <w:rsid w:val="002A0A5C"/>
    <w:rsid w:val="002A26B6"/>
    <w:rsid w:val="002A31D5"/>
    <w:rsid w:val="002A461C"/>
    <w:rsid w:val="002A5547"/>
    <w:rsid w:val="002A7DCB"/>
    <w:rsid w:val="002B09FB"/>
    <w:rsid w:val="002B20A5"/>
    <w:rsid w:val="002B25F1"/>
    <w:rsid w:val="002B2E7F"/>
    <w:rsid w:val="002B36BA"/>
    <w:rsid w:val="002B4E19"/>
    <w:rsid w:val="002B5018"/>
    <w:rsid w:val="002B5352"/>
    <w:rsid w:val="002B5F77"/>
    <w:rsid w:val="002B7432"/>
    <w:rsid w:val="002B78DC"/>
    <w:rsid w:val="002B7C5F"/>
    <w:rsid w:val="002C05E1"/>
    <w:rsid w:val="002C1F05"/>
    <w:rsid w:val="002C621E"/>
    <w:rsid w:val="002D2354"/>
    <w:rsid w:val="002D2BE3"/>
    <w:rsid w:val="002D4B2E"/>
    <w:rsid w:val="002D68EA"/>
    <w:rsid w:val="002D7153"/>
    <w:rsid w:val="002E04B3"/>
    <w:rsid w:val="002E1A00"/>
    <w:rsid w:val="002E30C4"/>
    <w:rsid w:val="002E4F21"/>
    <w:rsid w:val="002E5819"/>
    <w:rsid w:val="002E780A"/>
    <w:rsid w:val="002F7F67"/>
    <w:rsid w:val="00304CC1"/>
    <w:rsid w:val="00304DCB"/>
    <w:rsid w:val="00307122"/>
    <w:rsid w:val="00310E7E"/>
    <w:rsid w:val="003119DD"/>
    <w:rsid w:val="003133E2"/>
    <w:rsid w:val="00313810"/>
    <w:rsid w:val="00314C32"/>
    <w:rsid w:val="00317E0B"/>
    <w:rsid w:val="003206BF"/>
    <w:rsid w:val="00320723"/>
    <w:rsid w:val="00321576"/>
    <w:rsid w:val="00322933"/>
    <w:rsid w:val="003249CF"/>
    <w:rsid w:val="00327D6B"/>
    <w:rsid w:val="0033314D"/>
    <w:rsid w:val="00333971"/>
    <w:rsid w:val="0033430E"/>
    <w:rsid w:val="00334DB3"/>
    <w:rsid w:val="00334F67"/>
    <w:rsid w:val="0033577E"/>
    <w:rsid w:val="00336003"/>
    <w:rsid w:val="003366DC"/>
    <w:rsid w:val="00337379"/>
    <w:rsid w:val="0034178E"/>
    <w:rsid w:val="003420FD"/>
    <w:rsid w:val="00344A03"/>
    <w:rsid w:val="00344FA6"/>
    <w:rsid w:val="00347662"/>
    <w:rsid w:val="00352E40"/>
    <w:rsid w:val="00356A75"/>
    <w:rsid w:val="0036078A"/>
    <w:rsid w:val="00361EEF"/>
    <w:rsid w:val="003661A0"/>
    <w:rsid w:val="00370785"/>
    <w:rsid w:val="00383962"/>
    <w:rsid w:val="00383C8F"/>
    <w:rsid w:val="00390D54"/>
    <w:rsid w:val="00391391"/>
    <w:rsid w:val="003A0921"/>
    <w:rsid w:val="003A1DB4"/>
    <w:rsid w:val="003A2ACE"/>
    <w:rsid w:val="003A4CDD"/>
    <w:rsid w:val="003A61E7"/>
    <w:rsid w:val="003A62CF"/>
    <w:rsid w:val="003A66B7"/>
    <w:rsid w:val="003B04F7"/>
    <w:rsid w:val="003B2B06"/>
    <w:rsid w:val="003B411E"/>
    <w:rsid w:val="003B45AE"/>
    <w:rsid w:val="003C0DA2"/>
    <w:rsid w:val="003C244D"/>
    <w:rsid w:val="003C393A"/>
    <w:rsid w:val="003C7756"/>
    <w:rsid w:val="003C7DDE"/>
    <w:rsid w:val="003D0428"/>
    <w:rsid w:val="003D273F"/>
    <w:rsid w:val="003D6F38"/>
    <w:rsid w:val="003D784D"/>
    <w:rsid w:val="003E0985"/>
    <w:rsid w:val="003E131F"/>
    <w:rsid w:val="003E1E16"/>
    <w:rsid w:val="003E35AC"/>
    <w:rsid w:val="003E4FB0"/>
    <w:rsid w:val="003E73AC"/>
    <w:rsid w:val="003E7700"/>
    <w:rsid w:val="003F0626"/>
    <w:rsid w:val="003F522B"/>
    <w:rsid w:val="003F647D"/>
    <w:rsid w:val="00400B7D"/>
    <w:rsid w:val="00401BB7"/>
    <w:rsid w:val="0040297C"/>
    <w:rsid w:val="00403B47"/>
    <w:rsid w:val="00403F83"/>
    <w:rsid w:val="004055D1"/>
    <w:rsid w:val="004064B1"/>
    <w:rsid w:val="004132D3"/>
    <w:rsid w:val="00414692"/>
    <w:rsid w:val="004155B7"/>
    <w:rsid w:val="00416F40"/>
    <w:rsid w:val="00420E9B"/>
    <w:rsid w:val="0042290D"/>
    <w:rsid w:val="00425180"/>
    <w:rsid w:val="0043019A"/>
    <w:rsid w:val="00430B3F"/>
    <w:rsid w:val="00431633"/>
    <w:rsid w:val="00432028"/>
    <w:rsid w:val="00432073"/>
    <w:rsid w:val="0043364C"/>
    <w:rsid w:val="004369B0"/>
    <w:rsid w:val="00437CAF"/>
    <w:rsid w:val="00440EA9"/>
    <w:rsid w:val="0044123D"/>
    <w:rsid w:val="00443F30"/>
    <w:rsid w:val="00445E6E"/>
    <w:rsid w:val="0045038D"/>
    <w:rsid w:val="00451810"/>
    <w:rsid w:val="00460F1C"/>
    <w:rsid w:val="0046173A"/>
    <w:rsid w:val="00461F16"/>
    <w:rsid w:val="004700DC"/>
    <w:rsid w:val="00471AF6"/>
    <w:rsid w:val="00473675"/>
    <w:rsid w:val="00473BD7"/>
    <w:rsid w:val="0047736B"/>
    <w:rsid w:val="00477455"/>
    <w:rsid w:val="00477583"/>
    <w:rsid w:val="00482036"/>
    <w:rsid w:val="00483C2C"/>
    <w:rsid w:val="0048647C"/>
    <w:rsid w:val="004867C6"/>
    <w:rsid w:val="004920AF"/>
    <w:rsid w:val="00494E7D"/>
    <w:rsid w:val="00496D94"/>
    <w:rsid w:val="004A0198"/>
    <w:rsid w:val="004A1AAE"/>
    <w:rsid w:val="004A4A55"/>
    <w:rsid w:val="004A72D2"/>
    <w:rsid w:val="004B1E68"/>
    <w:rsid w:val="004B1ED4"/>
    <w:rsid w:val="004B54F6"/>
    <w:rsid w:val="004B5657"/>
    <w:rsid w:val="004B5AD3"/>
    <w:rsid w:val="004B6911"/>
    <w:rsid w:val="004B6EAD"/>
    <w:rsid w:val="004B7FEA"/>
    <w:rsid w:val="004C5A17"/>
    <w:rsid w:val="004C5FD3"/>
    <w:rsid w:val="004C6518"/>
    <w:rsid w:val="004C6A53"/>
    <w:rsid w:val="004D0554"/>
    <w:rsid w:val="004D1813"/>
    <w:rsid w:val="004D2296"/>
    <w:rsid w:val="004D4722"/>
    <w:rsid w:val="004D61F9"/>
    <w:rsid w:val="004E3E67"/>
    <w:rsid w:val="004E4A17"/>
    <w:rsid w:val="004E50E9"/>
    <w:rsid w:val="004F5DB1"/>
    <w:rsid w:val="004F7A92"/>
    <w:rsid w:val="005024CB"/>
    <w:rsid w:val="00503227"/>
    <w:rsid w:val="005037E6"/>
    <w:rsid w:val="00504D88"/>
    <w:rsid w:val="005057EE"/>
    <w:rsid w:val="005069EE"/>
    <w:rsid w:val="00511330"/>
    <w:rsid w:val="00511615"/>
    <w:rsid w:val="00516D24"/>
    <w:rsid w:val="00516FAA"/>
    <w:rsid w:val="00517C08"/>
    <w:rsid w:val="00526D07"/>
    <w:rsid w:val="005272BD"/>
    <w:rsid w:val="005329DD"/>
    <w:rsid w:val="0053723F"/>
    <w:rsid w:val="00537E9F"/>
    <w:rsid w:val="00540374"/>
    <w:rsid w:val="00541AF9"/>
    <w:rsid w:val="00543935"/>
    <w:rsid w:val="00543A04"/>
    <w:rsid w:val="00544A79"/>
    <w:rsid w:val="0054572D"/>
    <w:rsid w:val="00546632"/>
    <w:rsid w:val="00553A88"/>
    <w:rsid w:val="005543C6"/>
    <w:rsid w:val="00556AB2"/>
    <w:rsid w:val="005575AB"/>
    <w:rsid w:val="0055761A"/>
    <w:rsid w:val="0056164E"/>
    <w:rsid w:val="00562F5C"/>
    <w:rsid w:val="005634CF"/>
    <w:rsid w:val="00564942"/>
    <w:rsid w:val="00564B3A"/>
    <w:rsid w:val="005663BB"/>
    <w:rsid w:val="00570697"/>
    <w:rsid w:val="00572691"/>
    <w:rsid w:val="005727E4"/>
    <w:rsid w:val="00574962"/>
    <w:rsid w:val="00574B3E"/>
    <w:rsid w:val="00574C3E"/>
    <w:rsid w:val="00574E8F"/>
    <w:rsid w:val="00586046"/>
    <w:rsid w:val="00586599"/>
    <w:rsid w:val="00587DDF"/>
    <w:rsid w:val="005902E1"/>
    <w:rsid w:val="00590A92"/>
    <w:rsid w:val="00590D31"/>
    <w:rsid w:val="00591238"/>
    <w:rsid w:val="005950A1"/>
    <w:rsid w:val="00597E89"/>
    <w:rsid w:val="005A06C6"/>
    <w:rsid w:val="005A0A12"/>
    <w:rsid w:val="005A217C"/>
    <w:rsid w:val="005A3042"/>
    <w:rsid w:val="005A727B"/>
    <w:rsid w:val="005B0822"/>
    <w:rsid w:val="005B0935"/>
    <w:rsid w:val="005B1E09"/>
    <w:rsid w:val="005B2A96"/>
    <w:rsid w:val="005B5BEF"/>
    <w:rsid w:val="005B69D8"/>
    <w:rsid w:val="005C11A6"/>
    <w:rsid w:val="005C1277"/>
    <w:rsid w:val="005C1434"/>
    <w:rsid w:val="005C31FA"/>
    <w:rsid w:val="005C3AC2"/>
    <w:rsid w:val="005C4F0E"/>
    <w:rsid w:val="005D0E82"/>
    <w:rsid w:val="005D7BFC"/>
    <w:rsid w:val="005D7E18"/>
    <w:rsid w:val="005D7F5D"/>
    <w:rsid w:val="005E1687"/>
    <w:rsid w:val="005E4327"/>
    <w:rsid w:val="005F52E6"/>
    <w:rsid w:val="005F68F7"/>
    <w:rsid w:val="005F7116"/>
    <w:rsid w:val="005F7252"/>
    <w:rsid w:val="005F7538"/>
    <w:rsid w:val="005F7775"/>
    <w:rsid w:val="00600196"/>
    <w:rsid w:val="00600311"/>
    <w:rsid w:val="00600457"/>
    <w:rsid w:val="00600D7B"/>
    <w:rsid w:val="006028E0"/>
    <w:rsid w:val="006029F2"/>
    <w:rsid w:val="00605803"/>
    <w:rsid w:val="006107F2"/>
    <w:rsid w:val="006114D3"/>
    <w:rsid w:val="00611974"/>
    <w:rsid w:val="00612FFD"/>
    <w:rsid w:val="006153FC"/>
    <w:rsid w:val="006154B8"/>
    <w:rsid w:val="0062147D"/>
    <w:rsid w:val="006219BE"/>
    <w:rsid w:val="006220AC"/>
    <w:rsid w:val="0062236C"/>
    <w:rsid w:val="00622AE6"/>
    <w:rsid w:val="00624154"/>
    <w:rsid w:val="00627840"/>
    <w:rsid w:val="00630A33"/>
    <w:rsid w:val="00631C69"/>
    <w:rsid w:val="00631F3A"/>
    <w:rsid w:val="00633EEE"/>
    <w:rsid w:val="0064026E"/>
    <w:rsid w:val="006419D8"/>
    <w:rsid w:val="0064354E"/>
    <w:rsid w:val="00644318"/>
    <w:rsid w:val="00644932"/>
    <w:rsid w:val="006467B9"/>
    <w:rsid w:val="006470B0"/>
    <w:rsid w:val="006518FD"/>
    <w:rsid w:val="00651C9B"/>
    <w:rsid w:val="00655010"/>
    <w:rsid w:val="006609B2"/>
    <w:rsid w:val="00663BEC"/>
    <w:rsid w:val="00664EB1"/>
    <w:rsid w:val="006662B7"/>
    <w:rsid w:val="006667A2"/>
    <w:rsid w:val="0067127A"/>
    <w:rsid w:val="00673205"/>
    <w:rsid w:val="00673666"/>
    <w:rsid w:val="00675483"/>
    <w:rsid w:val="006777D1"/>
    <w:rsid w:val="006801E9"/>
    <w:rsid w:val="00681345"/>
    <w:rsid w:val="006817CA"/>
    <w:rsid w:val="00681DA5"/>
    <w:rsid w:val="0068215C"/>
    <w:rsid w:val="00682752"/>
    <w:rsid w:val="00682B0B"/>
    <w:rsid w:val="00685E78"/>
    <w:rsid w:val="00687029"/>
    <w:rsid w:val="0068756C"/>
    <w:rsid w:val="00687C87"/>
    <w:rsid w:val="00690B22"/>
    <w:rsid w:val="00691378"/>
    <w:rsid w:val="00691F65"/>
    <w:rsid w:val="00693B3B"/>
    <w:rsid w:val="00694808"/>
    <w:rsid w:val="006A089B"/>
    <w:rsid w:val="006A1BD1"/>
    <w:rsid w:val="006A1E0C"/>
    <w:rsid w:val="006A2599"/>
    <w:rsid w:val="006A2EBC"/>
    <w:rsid w:val="006A2F29"/>
    <w:rsid w:val="006A63AE"/>
    <w:rsid w:val="006A6869"/>
    <w:rsid w:val="006A74CD"/>
    <w:rsid w:val="006B04CB"/>
    <w:rsid w:val="006B0910"/>
    <w:rsid w:val="006B36EA"/>
    <w:rsid w:val="006B3D18"/>
    <w:rsid w:val="006B7539"/>
    <w:rsid w:val="006C314B"/>
    <w:rsid w:val="006C5574"/>
    <w:rsid w:val="006C5EEC"/>
    <w:rsid w:val="006C6F2B"/>
    <w:rsid w:val="006C7740"/>
    <w:rsid w:val="006D05E3"/>
    <w:rsid w:val="006D29CC"/>
    <w:rsid w:val="006D2C38"/>
    <w:rsid w:val="006D488D"/>
    <w:rsid w:val="006D4AC6"/>
    <w:rsid w:val="006D4BA2"/>
    <w:rsid w:val="006D4FC3"/>
    <w:rsid w:val="006D6F5F"/>
    <w:rsid w:val="006E0A22"/>
    <w:rsid w:val="006E1973"/>
    <w:rsid w:val="006E2390"/>
    <w:rsid w:val="006E2877"/>
    <w:rsid w:val="006E3E7E"/>
    <w:rsid w:val="006E4103"/>
    <w:rsid w:val="006E4346"/>
    <w:rsid w:val="006E54A5"/>
    <w:rsid w:val="006E6869"/>
    <w:rsid w:val="006F3621"/>
    <w:rsid w:val="006F5097"/>
    <w:rsid w:val="006F6D92"/>
    <w:rsid w:val="00700159"/>
    <w:rsid w:val="00702F6D"/>
    <w:rsid w:val="007040C9"/>
    <w:rsid w:val="00705764"/>
    <w:rsid w:val="00706AA1"/>
    <w:rsid w:val="00713000"/>
    <w:rsid w:val="00713183"/>
    <w:rsid w:val="00714043"/>
    <w:rsid w:val="00714300"/>
    <w:rsid w:val="00715B2B"/>
    <w:rsid w:val="00716AD2"/>
    <w:rsid w:val="00717ED6"/>
    <w:rsid w:val="00720A00"/>
    <w:rsid w:val="00726442"/>
    <w:rsid w:val="007275A1"/>
    <w:rsid w:val="00727B30"/>
    <w:rsid w:val="00730EAF"/>
    <w:rsid w:val="007350BD"/>
    <w:rsid w:val="0073571E"/>
    <w:rsid w:val="0073739F"/>
    <w:rsid w:val="0073758E"/>
    <w:rsid w:val="0074125B"/>
    <w:rsid w:val="00741406"/>
    <w:rsid w:val="007417C9"/>
    <w:rsid w:val="0074451D"/>
    <w:rsid w:val="00744D5F"/>
    <w:rsid w:val="00746444"/>
    <w:rsid w:val="00752997"/>
    <w:rsid w:val="00757A02"/>
    <w:rsid w:val="00757B30"/>
    <w:rsid w:val="00757DC5"/>
    <w:rsid w:val="0076142A"/>
    <w:rsid w:val="0076274B"/>
    <w:rsid w:val="007679CB"/>
    <w:rsid w:val="007729C5"/>
    <w:rsid w:val="0078045B"/>
    <w:rsid w:val="00781A4F"/>
    <w:rsid w:val="00781E8F"/>
    <w:rsid w:val="007828A5"/>
    <w:rsid w:val="0078420A"/>
    <w:rsid w:val="007874AE"/>
    <w:rsid w:val="007903E3"/>
    <w:rsid w:val="00796975"/>
    <w:rsid w:val="0079760B"/>
    <w:rsid w:val="00797ABD"/>
    <w:rsid w:val="007A110E"/>
    <w:rsid w:val="007A24AD"/>
    <w:rsid w:val="007A743B"/>
    <w:rsid w:val="007A7E54"/>
    <w:rsid w:val="007B1725"/>
    <w:rsid w:val="007B51AA"/>
    <w:rsid w:val="007B567D"/>
    <w:rsid w:val="007B62CA"/>
    <w:rsid w:val="007C5058"/>
    <w:rsid w:val="007C5354"/>
    <w:rsid w:val="007C5CBB"/>
    <w:rsid w:val="007C6616"/>
    <w:rsid w:val="007C681E"/>
    <w:rsid w:val="007D2236"/>
    <w:rsid w:val="007D4512"/>
    <w:rsid w:val="007D4D27"/>
    <w:rsid w:val="007D6A62"/>
    <w:rsid w:val="007D73E9"/>
    <w:rsid w:val="007D7A21"/>
    <w:rsid w:val="007E09BD"/>
    <w:rsid w:val="007E3DCA"/>
    <w:rsid w:val="007E4539"/>
    <w:rsid w:val="007E653B"/>
    <w:rsid w:val="007F0630"/>
    <w:rsid w:val="007F176A"/>
    <w:rsid w:val="007F24D1"/>
    <w:rsid w:val="007F2554"/>
    <w:rsid w:val="007F5C7E"/>
    <w:rsid w:val="007F66C9"/>
    <w:rsid w:val="007F77E1"/>
    <w:rsid w:val="007F7FEE"/>
    <w:rsid w:val="00800617"/>
    <w:rsid w:val="008017FE"/>
    <w:rsid w:val="00802EFD"/>
    <w:rsid w:val="0080444F"/>
    <w:rsid w:val="0080469D"/>
    <w:rsid w:val="00804881"/>
    <w:rsid w:val="00805E93"/>
    <w:rsid w:val="00806919"/>
    <w:rsid w:val="00812BA8"/>
    <w:rsid w:val="008134F6"/>
    <w:rsid w:val="0081406A"/>
    <w:rsid w:val="00814A3E"/>
    <w:rsid w:val="00815721"/>
    <w:rsid w:val="00816B92"/>
    <w:rsid w:val="00816CF0"/>
    <w:rsid w:val="008240ED"/>
    <w:rsid w:val="00827184"/>
    <w:rsid w:val="00837258"/>
    <w:rsid w:val="00837364"/>
    <w:rsid w:val="00837487"/>
    <w:rsid w:val="00843516"/>
    <w:rsid w:val="00844D1E"/>
    <w:rsid w:val="00846DBE"/>
    <w:rsid w:val="00851C9B"/>
    <w:rsid w:val="00854277"/>
    <w:rsid w:val="00855375"/>
    <w:rsid w:val="00855D5D"/>
    <w:rsid w:val="00856613"/>
    <w:rsid w:val="00861573"/>
    <w:rsid w:val="00862BAB"/>
    <w:rsid w:val="00866444"/>
    <w:rsid w:val="008673BB"/>
    <w:rsid w:val="00872B16"/>
    <w:rsid w:val="00873C8A"/>
    <w:rsid w:val="00874456"/>
    <w:rsid w:val="00880636"/>
    <w:rsid w:val="00883D49"/>
    <w:rsid w:val="00884DCF"/>
    <w:rsid w:val="00885077"/>
    <w:rsid w:val="00887400"/>
    <w:rsid w:val="0089517D"/>
    <w:rsid w:val="00896BB4"/>
    <w:rsid w:val="00897843"/>
    <w:rsid w:val="008A587A"/>
    <w:rsid w:val="008A753D"/>
    <w:rsid w:val="008B1082"/>
    <w:rsid w:val="008B1510"/>
    <w:rsid w:val="008B1546"/>
    <w:rsid w:val="008B3CD7"/>
    <w:rsid w:val="008B6891"/>
    <w:rsid w:val="008B6911"/>
    <w:rsid w:val="008C0F22"/>
    <w:rsid w:val="008C120B"/>
    <w:rsid w:val="008C15C2"/>
    <w:rsid w:val="008C4929"/>
    <w:rsid w:val="008C53DA"/>
    <w:rsid w:val="008C66CF"/>
    <w:rsid w:val="008D1192"/>
    <w:rsid w:val="008D296A"/>
    <w:rsid w:val="008D3DEF"/>
    <w:rsid w:val="008D4343"/>
    <w:rsid w:val="008D4E51"/>
    <w:rsid w:val="008D5A7D"/>
    <w:rsid w:val="008E00D5"/>
    <w:rsid w:val="008E2539"/>
    <w:rsid w:val="008F2599"/>
    <w:rsid w:val="008F45BE"/>
    <w:rsid w:val="008F4700"/>
    <w:rsid w:val="008F5AE9"/>
    <w:rsid w:val="008F5B5F"/>
    <w:rsid w:val="008F6888"/>
    <w:rsid w:val="00900060"/>
    <w:rsid w:val="00900BFC"/>
    <w:rsid w:val="0090153C"/>
    <w:rsid w:val="00902AD6"/>
    <w:rsid w:val="0090377C"/>
    <w:rsid w:val="00903C00"/>
    <w:rsid w:val="009041ED"/>
    <w:rsid w:val="009103A2"/>
    <w:rsid w:val="009167A1"/>
    <w:rsid w:val="00921EA9"/>
    <w:rsid w:val="00923076"/>
    <w:rsid w:val="009254FE"/>
    <w:rsid w:val="00927A44"/>
    <w:rsid w:val="00934759"/>
    <w:rsid w:val="00935161"/>
    <w:rsid w:val="009364F8"/>
    <w:rsid w:val="0093650D"/>
    <w:rsid w:val="00936B09"/>
    <w:rsid w:val="00937DEE"/>
    <w:rsid w:val="0094006F"/>
    <w:rsid w:val="009442AD"/>
    <w:rsid w:val="00944779"/>
    <w:rsid w:val="0094628B"/>
    <w:rsid w:val="009501BD"/>
    <w:rsid w:val="0095233B"/>
    <w:rsid w:val="00954009"/>
    <w:rsid w:val="00955403"/>
    <w:rsid w:val="009555F3"/>
    <w:rsid w:val="00955801"/>
    <w:rsid w:val="00955D3F"/>
    <w:rsid w:val="00955D62"/>
    <w:rsid w:val="00957F06"/>
    <w:rsid w:val="009627EF"/>
    <w:rsid w:val="00962A55"/>
    <w:rsid w:val="0096300D"/>
    <w:rsid w:val="00965C69"/>
    <w:rsid w:val="00971DD2"/>
    <w:rsid w:val="0097432C"/>
    <w:rsid w:val="00974640"/>
    <w:rsid w:val="0097691C"/>
    <w:rsid w:val="009778D6"/>
    <w:rsid w:val="00981159"/>
    <w:rsid w:val="0098237A"/>
    <w:rsid w:val="009824B5"/>
    <w:rsid w:val="00985F61"/>
    <w:rsid w:val="0098791B"/>
    <w:rsid w:val="009A0950"/>
    <w:rsid w:val="009A2477"/>
    <w:rsid w:val="009A2850"/>
    <w:rsid w:val="009A5065"/>
    <w:rsid w:val="009A7682"/>
    <w:rsid w:val="009B1C6A"/>
    <w:rsid w:val="009B5220"/>
    <w:rsid w:val="009C15CC"/>
    <w:rsid w:val="009C3CE6"/>
    <w:rsid w:val="009C3E55"/>
    <w:rsid w:val="009C3F35"/>
    <w:rsid w:val="009C571F"/>
    <w:rsid w:val="009C60B9"/>
    <w:rsid w:val="009D02A6"/>
    <w:rsid w:val="009D02AA"/>
    <w:rsid w:val="009D0C73"/>
    <w:rsid w:val="009D11F0"/>
    <w:rsid w:val="009D1F0B"/>
    <w:rsid w:val="009D2429"/>
    <w:rsid w:val="009D3B15"/>
    <w:rsid w:val="009D3EC4"/>
    <w:rsid w:val="009D6DD6"/>
    <w:rsid w:val="009E1330"/>
    <w:rsid w:val="009E42AC"/>
    <w:rsid w:val="009F39F6"/>
    <w:rsid w:val="009F58E1"/>
    <w:rsid w:val="009F7796"/>
    <w:rsid w:val="009F7B48"/>
    <w:rsid w:val="009F7EDF"/>
    <w:rsid w:val="00A036FB"/>
    <w:rsid w:val="00A1084F"/>
    <w:rsid w:val="00A118C6"/>
    <w:rsid w:val="00A1198B"/>
    <w:rsid w:val="00A14610"/>
    <w:rsid w:val="00A1464D"/>
    <w:rsid w:val="00A17F2D"/>
    <w:rsid w:val="00A2342B"/>
    <w:rsid w:val="00A268D2"/>
    <w:rsid w:val="00A26B85"/>
    <w:rsid w:val="00A31801"/>
    <w:rsid w:val="00A33EFB"/>
    <w:rsid w:val="00A354F3"/>
    <w:rsid w:val="00A3675B"/>
    <w:rsid w:val="00A36BF4"/>
    <w:rsid w:val="00A42C4C"/>
    <w:rsid w:val="00A42E56"/>
    <w:rsid w:val="00A441A5"/>
    <w:rsid w:val="00A4578F"/>
    <w:rsid w:val="00A47F03"/>
    <w:rsid w:val="00A5288F"/>
    <w:rsid w:val="00A52D44"/>
    <w:rsid w:val="00A53358"/>
    <w:rsid w:val="00A537C2"/>
    <w:rsid w:val="00A53E21"/>
    <w:rsid w:val="00A55458"/>
    <w:rsid w:val="00A56383"/>
    <w:rsid w:val="00A57078"/>
    <w:rsid w:val="00A61300"/>
    <w:rsid w:val="00A65951"/>
    <w:rsid w:val="00A66381"/>
    <w:rsid w:val="00A66E0C"/>
    <w:rsid w:val="00A70920"/>
    <w:rsid w:val="00A727FF"/>
    <w:rsid w:val="00A72894"/>
    <w:rsid w:val="00A729DD"/>
    <w:rsid w:val="00A72CD2"/>
    <w:rsid w:val="00A7300A"/>
    <w:rsid w:val="00A76199"/>
    <w:rsid w:val="00A76565"/>
    <w:rsid w:val="00A8079C"/>
    <w:rsid w:val="00A8158F"/>
    <w:rsid w:val="00A82033"/>
    <w:rsid w:val="00A823C7"/>
    <w:rsid w:val="00A8313D"/>
    <w:rsid w:val="00A843C2"/>
    <w:rsid w:val="00A846B2"/>
    <w:rsid w:val="00A87F96"/>
    <w:rsid w:val="00A92942"/>
    <w:rsid w:val="00A94003"/>
    <w:rsid w:val="00A95303"/>
    <w:rsid w:val="00A97D9E"/>
    <w:rsid w:val="00AA2212"/>
    <w:rsid w:val="00AA3080"/>
    <w:rsid w:val="00AA7619"/>
    <w:rsid w:val="00AB0757"/>
    <w:rsid w:val="00AB2DCF"/>
    <w:rsid w:val="00AC1A2F"/>
    <w:rsid w:val="00AC1A36"/>
    <w:rsid w:val="00AC3411"/>
    <w:rsid w:val="00AC4B63"/>
    <w:rsid w:val="00AC5106"/>
    <w:rsid w:val="00AC69CF"/>
    <w:rsid w:val="00AC6F18"/>
    <w:rsid w:val="00AC70E3"/>
    <w:rsid w:val="00AC7C7D"/>
    <w:rsid w:val="00AD0C5D"/>
    <w:rsid w:val="00AD41D6"/>
    <w:rsid w:val="00AD4868"/>
    <w:rsid w:val="00AD5628"/>
    <w:rsid w:val="00AE0FFF"/>
    <w:rsid w:val="00AE1F16"/>
    <w:rsid w:val="00AE2938"/>
    <w:rsid w:val="00AE3204"/>
    <w:rsid w:val="00AE411B"/>
    <w:rsid w:val="00AE43EB"/>
    <w:rsid w:val="00AE5AC2"/>
    <w:rsid w:val="00AE6A87"/>
    <w:rsid w:val="00AE708E"/>
    <w:rsid w:val="00AF532B"/>
    <w:rsid w:val="00B024CA"/>
    <w:rsid w:val="00B10AC1"/>
    <w:rsid w:val="00B11E1B"/>
    <w:rsid w:val="00B13531"/>
    <w:rsid w:val="00B14D85"/>
    <w:rsid w:val="00B15E3D"/>
    <w:rsid w:val="00B16E3B"/>
    <w:rsid w:val="00B1715F"/>
    <w:rsid w:val="00B208BB"/>
    <w:rsid w:val="00B22A40"/>
    <w:rsid w:val="00B23BD0"/>
    <w:rsid w:val="00B24A16"/>
    <w:rsid w:val="00B26213"/>
    <w:rsid w:val="00B3071E"/>
    <w:rsid w:val="00B333AD"/>
    <w:rsid w:val="00B33901"/>
    <w:rsid w:val="00B3474C"/>
    <w:rsid w:val="00B42960"/>
    <w:rsid w:val="00B431CB"/>
    <w:rsid w:val="00B460DF"/>
    <w:rsid w:val="00B4657F"/>
    <w:rsid w:val="00B46907"/>
    <w:rsid w:val="00B46AC1"/>
    <w:rsid w:val="00B47211"/>
    <w:rsid w:val="00B511D5"/>
    <w:rsid w:val="00B544F8"/>
    <w:rsid w:val="00B56A8B"/>
    <w:rsid w:val="00B56EBF"/>
    <w:rsid w:val="00B60FF9"/>
    <w:rsid w:val="00B62CEF"/>
    <w:rsid w:val="00B63596"/>
    <w:rsid w:val="00B64958"/>
    <w:rsid w:val="00B71CD4"/>
    <w:rsid w:val="00B801DF"/>
    <w:rsid w:val="00B80454"/>
    <w:rsid w:val="00B8089D"/>
    <w:rsid w:val="00B80E7A"/>
    <w:rsid w:val="00B81A96"/>
    <w:rsid w:val="00B82123"/>
    <w:rsid w:val="00B8549B"/>
    <w:rsid w:val="00B85C50"/>
    <w:rsid w:val="00B91198"/>
    <w:rsid w:val="00B91EEB"/>
    <w:rsid w:val="00B935D9"/>
    <w:rsid w:val="00B94840"/>
    <w:rsid w:val="00B94946"/>
    <w:rsid w:val="00B977BE"/>
    <w:rsid w:val="00BA23EA"/>
    <w:rsid w:val="00BA7CF8"/>
    <w:rsid w:val="00BB0E43"/>
    <w:rsid w:val="00BB1CD3"/>
    <w:rsid w:val="00BB4E9C"/>
    <w:rsid w:val="00BB520B"/>
    <w:rsid w:val="00BB6980"/>
    <w:rsid w:val="00BC0529"/>
    <w:rsid w:val="00BC088C"/>
    <w:rsid w:val="00BC1588"/>
    <w:rsid w:val="00BC6B5A"/>
    <w:rsid w:val="00BC6EFC"/>
    <w:rsid w:val="00BD0AFD"/>
    <w:rsid w:val="00BD31BA"/>
    <w:rsid w:val="00BE244F"/>
    <w:rsid w:val="00BE26DB"/>
    <w:rsid w:val="00BE4249"/>
    <w:rsid w:val="00BE437C"/>
    <w:rsid w:val="00BE49DC"/>
    <w:rsid w:val="00BE644B"/>
    <w:rsid w:val="00BE7785"/>
    <w:rsid w:val="00BF0EDD"/>
    <w:rsid w:val="00BF1299"/>
    <w:rsid w:val="00BF2A0F"/>
    <w:rsid w:val="00BF3688"/>
    <w:rsid w:val="00BF420D"/>
    <w:rsid w:val="00BF57DB"/>
    <w:rsid w:val="00BF7F01"/>
    <w:rsid w:val="00C012E9"/>
    <w:rsid w:val="00C01410"/>
    <w:rsid w:val="00C035EB"/>
    <w:rsid w:val="00C0592D"/>
    <w:rsid w:val="00C12B9B"/>
    <w:rsid w:val="00C15569"/>
    <w:rsid w:val="00C16EE6"/>
    <w:rsid w:val="00C203A6"/>
    <w:rsid w:val="00C23863"/>
    <w:rsid w:val="00C24671"/>
    <w:rsid w:val="00C25DFD"/>
    <w:rsid w:val="00C26924"/>
    <w:rsid w:val="00C26C01"/>
    <w:rsid w:val="00C26C48"/>
    <w:rsid w:val="00C26FA4"/>
    <w:rsid w:val="00C30262"/>
    <w:rsid w:val="00C30CFE"/>
    <w:rsid w:val="00C31074"/>
    <w:rsid w:val="00C31FD3"/>
    <w:rsid w:val="00C328B5"/>
    <w:rsid w:val="00C32F12"/>
    <w:rsid w:val="00C3456D"/>
    <w:rsid w:val="00C350D3"/>
    <w:rsid w:val="00C35BF1"/>
    <w:rsid w:val="00C4095E"/>
    <w:rsid w:val="00C42735"/>
    <w:rsid w:val="00C44C3B"/>
    <w:rsid w:val="00C51B61"/>
    <w:rsid w:val="00C55A5A"/>
    <w:rsid w:val="00C564A9"/>
    <w:rsid w:val="00C60150"/>
    <w:rsid w:val="00C72B5B"/>
    <w:rsid w:val="00C74326"/>
    <w:rsid w:val="00C74876"/>
    <w:rsid w:val="00C74EAF"/>
    <w:rsid w:val="00C75984"/>
    <w:rsid w:val="00C76DA8"/>
    <w:rsid w:val="00C77FD1"/>
    <w:rsid w:val="00C81C2B"/>
    <w:rsid w:val="00C85E6A"/>
    <w:rsid w:val="00C916C8"/>
    <w:rsid w:val="00CA4F91"/>
    <w:rsid w:val="00CA6C08"/>
    <w:rsid w:val="00CA71D1"/>
    <w:rsid w:val="00CB0A2F"/>
    <w:rsid w:val="00CB2FAE"/>
    <w:rsid w:val="00CB30EF"/>
    <w:rsid w:val="00CB3B0A"/>
    <w:rsid w:val="00CC07F1"/>
    <w:rsid w:val="00CC182C"/>
    <w:rsid w:val="00CC2107"/>
    <w:rsid w:val="00CC2EA2"/>
    <w:rsid w:val="00CC3D01"/>
    <w:rsid w:val="00CC4CB4"/>
    <w:rsid w:val="00CC6003"/>
    <w:rsid w:val="00CC734A"/>
    <w:rsid w:val="00CC7D1C"/>
    <w:rsid w:val="00CD1D5F"/>
    <w:rsid w:val="00CD28E3"/>
    <w:rsid w:val="00CD2EDE"/>
    <w:rsid w:val="00CD356D"/>
    <w:rsid w:val="00CD4BF0"/>
    <w:rsid w:val="00CD7A1F"/>
    <w:rsid w:val="00CE2656"/>
    <w:rsid w:val="00CE4D59"/>
    <w:rsid w:val="00CE6455"/>
    <w:rsid w:val="00CE6843"/>
    <w:rsid w:val="00CF124B"/>
    <w:rsid w:val="00CF2732"/>
    <w:rsid w:val="00CF2BE0"/>
    <w:rsid w:val="00CF2E89"/>
    <w:rsid w:val="00CF3E44"/>
    <w:rsid w:val="00CF7E94"/>
    <w:rsid w:val="00D007D2"/>
    <w:rsid w:val="00D00E6F"/>
    <w:rsid w:val="00D01009"/>
    <w:rsid w:val="00D016D9"/>
    <w:rsid w:val="00D06F31"/>
    <w:rsid w:val="00D101A3"/>
    <w:rsid w:val="00D106E1"/>
    <w:rsid w:val="00D10E93"/>
    <w:rsid w:val="00D1141D"/>
    <w:rsid w:val="00D136CC"/>
    <w:rsid w:val="00D16B74"/>
    <w:rsid w:val="00D170FE"/>
    <w:rsid w:val="00D177C8"/>
    <w:rsid w:val="00D2027D"/>
    <w:rsid w:val="00D2155B"/>
    <w:rsid w:val="00D23A44"/>
    <w:rsid w:val="00D2669B"/>
    <w:rsid w:val="00D306EE"/>
    <w:rsid w:val="00D32A80"/>
    <w:rsid w:val="00D3738B"/>
    <w:rsid w:val="00D37A81"/>
    <w:rsid w:val="00D41E7E"/>
    <w:rsid w:val="00D471DD"/>
    <w:rsid w:val="00D473AB"/>
    <w:rsid w:val="00D4744B"/>
    <w:rsid w:val="00D47457"/>
    <w:rsid w:val="00D4786A"/>
    <w:rsid w:val="00D55D25"/>
    <w:rsid w:val="00D6147A"/>
    <w:rsid w:val="00D61C45"/>
    <w:rsid w:val="00D61E50"/>
    <w:rsid w:val="00D6352E"/>
    <w:rsid w:val="00D64232"/>
    <w:rsid w:val="00D6489D"/>
    <w:rsid w:val="00D64AAA"/>
    <w:rsid w:val="00D74D60"/>
    <w:rsid w:val="00D7511A"/>
    <w:rsid w:val="00D77AB9"/>
    <w:rsid w:val="00D82BF9"/>
    <w:rsid w:val="00D859FA"/>
    <w:rsid w:val="00D864E4"/>
    <w:rsid w:val="00D8762B"/>
    <w:rsid w:val="00D90707"/>
    <w:rsid w:val="00D91157"/>
    <w:rsid w:val="00D940BF"/>
    <w:rsid w:val="00D953DF"/>
    <w:rsid w:val="00D95C34"/>
    <w:rsid w:val="00D95F69"/>
    <w:rsid w:val="00D968B9"/>
    <w:rsid w:val="00DA15D4"/>
    <w:rsid w:val="00DA5C83"/>
    <w:rsid w:val="00DA7F6F"/>
    <w:rsid w:val="00DB1C8C"/>
    <w:rsid w:val="00DB4703"/>
    <w:rsid w:val="00DB59DD"/>
    <w:rsid w:val="00DB5C7D"/>
    <w:rsid w:val="00DB6189"/>
    <w:rsid w:val="00DB73A6"/>
    <w:rsid w:val="00DC14DF"/>
    <w:rsid w:val="00DC2FEB"/>
    <w:rsid w:val="00DC343C"/>
    <w:rsid w:val="00DC3C2A"/>
    <w:rsid w:val="00DC40CD"/>
    <w:rsid w:val="00DC582D"/>
    <w:rsid w:val="00DC58DB"/>
    <w:rsid w:val="00DC6886"/>
    <w:rsid w:val="00DD1087"/>
    <w:rsid w:val="00DD30B6"/>
    <w:rsid w:val="00DD36FE"/>
    <w:rsid w:val="00DD3FE9"/>
    <w:rsid w:val="00DD4D01"/>
    <w:rsid w:val="00DD6216"/>
    <w:rsid w:val="00DD6A5D"/>
    <w:rsid w:val="00DD6A75"/>
    <w:rsid w:val="00DE46E5"/>
    <w:rsid w:val="00DE7863"/>
    <w:rsid w:val="00DE7D26"/>
    <w:rsid w:val="00DF0C20"/>
    <w:rsid w:val="00DF272D"/>
    <w:rsid w:val="00DF2D82"/>
    <w:rsid w:val="00DF3459"/>
    <w:rsid w:val="00DF479F"/>
    <w:rsid w:val="00DF631F"/>
    <w:rsid w:val="00E02A25"/>
    <w:rsid w:val="00E11507"/>
    <w:rsid w:val="00E1247D"/>
    <w:rsid w:val="00E15368"/>
    <w:rsid w:val="00E17994"/>
    <w:rsid w:val="00E17F79"/>
    <w:rsid w:val="00E20A69"/>
    <w:rsid w:val="00E2118D"/>
    <w:rsid w:val="00E21AC2"/>
    <w:rsid w:val="00E22F84"/>
    <w:rsid w:val="00E255DB"/>
    <w:rsid w:val="00E31E3C"/>
    <w:rsid w:val="00E32384"/>
    <w:rsid w:val="00E33C87"/>
    <w:rsid w:val="00E357E7"/>
    <w:rsid w:val="00E409F9"/>
    <w:rsid w:val="00E437D2"/>
    <w:rsid w:val="00E4711D"/>
    <w:rsid w:val="00E53000"/>
    <w:rsid w:val="00E53368"/>
    <w:rsid w:val="00E5386F"/>
    <w:rsid w:val="00E54712"/>
    <w:rsid w:val="00E64479"/>
    <w:rsid w:val="00E6586F"/>
    <w:rsid w:val="00E712C5"/>
    <w:rsid w:val="00E73B9B"/>
    <w:rsid w:val="00E7612F"/>
    <w:rsid w:val="00E8521D"/>
    <w:rsid w:val="00E90191"/>
    <w:rsid w:val="00E91191"/>
    <w:rsid w:val="00E94AE8"/>
    <w:rsid w:val="00E95CB6"/>
    <w:rsid w:val="00E96A51"/>
    <w:rsid w:val="00EA4297"/>
    <w:rsid w:val="00EA50EA"/>
    <w:rsid w:val="00EA7B01"/>
    <w:rsid w:val="00EB17DC"/>
    <w:rsid w:val="00EB1B61"/>
    <w:rsid w:val="00EB2AF6"/>
    <w:rsid w:val="00EC6BF8"/>
    <w:rsid w:val="00ED108B"/>
    <w:rsid w:val="00ED5976"/>
    <w:rsid w:val="00EE0011"/>
    <w:rsid w:val="00EE02FE"/>
    <w:rsid w:val="00EE1CC7"/>
    <w:rsid w:val="00EE520A"/>
    <w:rsid w:val="00EE6465"/>
    <w:rsid w:val="00EE765E"/>
    <w:rsid w:val="00EF0483"/>
    <w:rsid w:val="00EF0996"/>
    <w:rsid w:val="00EF0CA9"/>
    <w:rsid w:val="00EF1916"/>
    <w:rsid w:val="00EF1B9C"/>
    <w:rsid w:val="00EF6B3A"/>
    <w:rsid w:val="00EF7035"/>
    <w:rsid w:val="00F005E4"/>
    <w:rsid w:val="00F04DF1"/>
    <w:rsid w:val="00F068A6"/>
    <w:rsid w:val="00F07942"/>
    <w:rsid w:val="00F10987"/>
    <w:rsid w:val="00F10E6F"/>
    <w:rsid w:val="00F10EDF"/>
    <w:rsid w:val="00F12115"/>
    <w:rsid w:val="00F13430"/>
    <w:rsid w:val="00F1552D"/>
    <w:rsid w:val="00F15A63"/>
    <w:rsid w:val="00F17B1C"/>
    <w:rsid w:val="00F25C59"/>
    <w:rsid w:val="00F319F2"/>
    <w:rsid w:val="00F33AC6"/>
    <w:rsid w:val="00F34130"/>
    <w:rsid w:val="00F35997"/>
    <w:rsid w:val="00F42E9B"/>
    <w:rsid w:val="00F478A0"/>
    <w:rsid w:val="00F50DCB"/>
    <w:rsid w:val="00F52D0E"/>
    <w:rsid w:val="00F52E6F"/>
    <w:rsid w:val="00F53414"/>
    <w:rsid w:val="00F632EC"/>
    <w:rsid w:val="00F66A8F"/>
    <w:rsid w:val="00F7143D"/>
    <w:rsid w:val="00F71A18"/>
    <w:rsid w:val="00F726B6"/>
    <w:rsid w:val="00F72F11"/>
    <w:rsid w:val="00F73D17"/>
    <w:rsid w:val="00F7473B"/>
    <w:rsid w:val="00F779AE"/>
    <w:rsid w:val="00F80132"/>
    <w:rsid w:val="00F8143C"/>
    <w:rsid w:val="00F815A8"/>
    <w:rsid w:val="00F819AF"/>
    <w:rsid w:val="00F81FC2"/>
    <w:rsid w:val="00F83C5F"/>
    <w:rsid w:val="00F8679A"/>
    <w:rsid w:val="00F86A01"/>
    <w:rsid w:val="00F87DA4"/>
    <w:rsid w:val="00F87E24"/>
    <w:rsid w:val="00F94489"/>
    <w:rsid w:val="00F94BE3"/>
    <w:rsid w:val="00F95096"/>
    <w:rsid w:val="00F96227"/>
    <w:rsid w:val="00F968F0"/>
    <w:rsid w:val="00F97263"/>
    <w:rsid w:val="00FA1B73"/>
    <w:rsid w:val="00FA23DE"/>
    <w:rsid w:val="00FA298D"/>
    <w:rsid w:val="00FA47E0"/>
    <w:rsid w:val="00FA59AC"/>
    <w:rsid w:val="00FA5DC9"/>
    <w:rsid w:val="00FB17B9"/>
    <w:rsid w:val="00FB2B68"/>
    <w:rsid w:val="00FB2ECB"/>
    <w:rsid w:val="00FB416B"/>
    <w:rsid w:val="00FB5A1E"/>
    <w:rsid w:val="00FB608D"/>
    <w:rsid w:val="00FB69EA"/>
    <w:rsid w:val="00FB6CE5"/>
    <w:rsid w:val="00FC0FB7"/>
    <w:rsid w:val="00FC10E9"/>
    <w:rsid w:val="00FC2585"/>
    <w:rsid w:val="00FC436F"/>
    <w:rsid w:val="00FC5C1C"/>
    <w:rsid w:val="00FD1226"/>
    <w:rsid w:val="00FD2250"/>
    <w:rsid w:val="00FD469E"/>
    <w:rsid w:val="00FD47C9"/>
    <w:rsid w:val="00FD629E"/>
    <w:rsid w:val="00FD7961"/>
    <w:rsid w:val="00FD7A0A"/>
    <w:rsid w:val="00FD7CE9"/>
    <w:rsid w:val="00FE2946"/>
    <w:rsid w:val="00FE3268"/>
    <w:rsid w:val="00FE399C"/>
    <w:rsid w:val="00FE3E45"/>
    <w:rsid w:val="00FF00A3"/>
    <w:rsid w:val="00FF1426"/>
    <w:rsid w:val="00FF37D8"/>
    <w:rsid w:val="00FF3BB6"/>
    <w:rsid w:val="00FF4C32"/>
    <w:rsid w:val="00FF5120"/>
    <w:rsid w:val="00FF5F9B"/>
    <w:rsid w:val="00FF7DF3"/>
    <w:rsid w:val="00FF7FF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4E5"/>
    <w:rPr>
      <w:sz w:val="24"/>
      <w:szCs w:val="24"/>
    </w:rPr>
  </w:style>
  <w:style w:type="paragraph" w:styleId="Heading1">
    <w:name w:val="heading 1"/>
    <w:basedOn w:val="Normal"/>
    <w:next w:val="Normal"/>
    <w:qFormat/>
    <w:rsid w:val="001024E5"/>
    <w:pPr>
      <w:keepNext/>
      <w:outlineLvl w:val="0"/>
    </w:pPr>
    <w:rPr>
      <w:rFonts w:ascii="Arial Black" w:hAnsi="Arial Black"/>
      <w:u w:val="single"/>
    </w:rPr>
  </w:style>
  <w:style w:type="paragraph" w:styleId="Heading2">
    <w:name w:val="heading 2"/>
    <w:basedOn w:val="Normal"/>
    <w:next w:val="Normal"/>
    <w:qFormat/>
    <w:rsid w:val="001024E5"/>
    <w:pPr>
      <w:keepNext/>
      <w:outlineLvl w:val="1"/>
    </w:pPr>
    <w:rPr>
      <w:rFonts w:ascii="Bookman Old Style" w:hAnsi="Bookman Old Style"/>
      <w:b/>
      <w:bCs/>
    </w:rPr>
  </w:style>
  <w:style w:type="paragraph" w:styleId="Heading3">
    <w:name w:val="heading 3"/>
    <w:basedOn w:val="Normal"/>
    <w:next w:val="Normal"/>
    <w:qFormat/>
    <w:rsid w:val="001024E5"/>
    <w:pPr>
      <w:keepNext/>
      <w:spacing w:line="360" w:lineRule="auto"/>
      <w:outlineLvl w:val="2"/>
    </w:pPr>
    <w:rPr>
      <w:rFonts w:ascii="Bookman Old Style" w:hAnsi="Bookman Old Style"/>
      <w:sz w:val="32"/>
    </w:rPr>
  </w:style>
  <w:style w:type="paragraph" w:styleId="Heading4">
    <w:name w:val="heading 4"/>
    <w:basedOn w:val="Normal"/>
    <w:next w:val="Normal"/>
    <w:qFormat/>
    <w:rsid w:val="001024E5"/>
    <w:pPr>
      <w:keepNext/>
      <w:spacing w:line="360" w:lineRule="auto"/>
      <w:ind w:firstLine="720"/>
      <w:jc w:val="both"/>
      <w:outlineLvl w:val="3"/>
    </w:pPr>
    <w:rPr>
      <w:rFonts w:ascii="Comic Sans MS" w:hAnsi="Comic Sans MS" w:cs="Tahoma"/>
      <w:b/>
      <w:bCs/>
      <w:u w:val="single"/>
    </w:rPr>
  </w:style>
  <w:style w:type="paragraph" w:styleId="Heading5">
    <w:name w:val="heading 5"/>
    <w:basedOn w:val="Normal"/>
    <w:next w:val="Normal"/>
    <w:qFormat/>
    <w:rsid w:val="001024E5"/>
    <w:pPr>
      <w:keepNext/>
      <w:spacing w:line="360" w:lineRule="auto"/>
      <w:ind w:left="720"/>
      <w:jc w:val="both"/>
      <w:outlineLvl w:val="4"/>
    </w:pPr>
    <w:rPr>
      <w:rFonts w:ascii="Comic Sans MS" w:hAnsi="Comic Sans MS" w:cs="Tahoma"/>
      <w:b/>
      <w:bCs/>
      <w:u w:val="single"/>
    </w:rPr>
  </w:style>
  <w:style w:type="paragraph" w:styleId="Heading6">
    <w:name w:val="heading 6"/>
    <w:basedOn w:val="Normal"/>
    <w:next w:val="Normal"/>
    <w:qFormat/>
    <w:rsid w:val="001024E5"/>
    <w:pPr>
      <w:keepNext/>
      <w:spacing w:line="360" w:lineRule="auto"/>
      <w:ind w:left="720" w:firstLine="720"/>
      <w:outlineLvl w:val="5"/>
    </w:pPr>
    <w:rPr>
      <w:rFonts w:ascii="Comic Sans MS" w:hAnsi="Comic Sans MS"/>
      <w:b/>
      <w:bCs/>
    </w:rPr>
  </w:style>
  <w:style w:type="paragraph" w:styleId="Heading7">
    <w:name w:val="heading 7"/>
    <w:basedOn w:val="Normal"/>
    <w:next w:val="Normal"/>
    <w:qFormat/>
    <w:rsid w:val="001024E5"/>
    <w:pPr>
      <w:keepNext/>
      <w:spacing w:line="360" w:lineRule="auto"/>
      <w:jc w:val="both"/>
      <w:outlineLvl w:val="6"/>
    </w:pPr>
    <w:rPr>
      <w:rFonts w:ascii="Franklin Gothic Medium" w:hAnsi="Franklin Gothic Medium" w:cs="Tahoma"/>
      <w:b/>
      <w:bCs/>
      <w:sz w:val="28"/>
    </w:rPr>
  </w:style>
  <w:style w:type="paragraph" w:styleId="Heading8">
    <w:name w:val="heading 8"/>
    <w:basedOn w:val="Normal"/>
    <w:next w:val="Normal"/>
    <w:qFormat/>
    <w:rsid w:val="001024E5"/>
    <w:pPr>
      <w:keepNext/>
      <w:tabs>
        <w:tab w:val="left" w:pos="2160"/>
      </w:tabs>
      <w:spacing w:line="360" w:lineRule="auto"/>
      <w:ind w:left="576" w:right="576"/>
      <w:jc w:val="both"/>
      <w:outlineLvl w:val="7"/>
    </w:pPr>
    <w:rPr>
      <w:rFonts w:ascii="Franklin Gothic Medium" w:hAnsi="Franklin Gothic Medium"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1024E5"/>
    <w:pPr>
      <w:jc w:val="center"/>
    </w:pPr>
    <w:rPr>
      <w:rFonts w:ascii="Arial Black" w:hAnsi="Arial Black"/>
      <w:b/>
      <w:bCs/>
      <w:sz w:val="32"/>
    </w:rPr>
  </w:style>
  <w:style w:type="paragraph" w:styleId="Header">
    <w:name w:val="header"/>
    <w:basedOn w:val="Normal"/>
    <w:link w:val="HeaderChar"/>
    <w:uiPriority w:val="99"/>
    <w:rsid w:val="001024E5"/>
    <w:pPr>
      <w:tabs>
        <w:tab w:val="center" w:pos="4320"/>
        <w:tab w:val="right" w:pos="8640"/>
      </w:tabs>
    </w:pPr>
  </w:style>
  <w:style w:type="character" w:styleId="PageNumber">
    <w:name w:val="page number"/>
    <w:basedOn w:val="DefaultParagraphFont"/>
    <w:rsid w:val="001024E5"/>
  </w:style>
  <w:style w:type="paragraph" w:styleId="Footer">
    <w:name w:val="footer"/>
    <w:basedOn w:val="Normal"/>
    <w:rsid w:val="001024E5"/>
    <w:pPr>
      <w:tabs>
        <w:tab w:val="center" w:pos="4320"/>
        <w:tab w:val="right" w:pos="8640"/>
      </w:tabs>
    </w:pPr>
  </w:style>
  <w:style w:type="paragraph" w:styleId="BodyText">
    <w:name w:val="Body Text"/>
    <w:basedOn w:val="Normal"/>
    <w:rsid w:val="001024E5"/>
    <w:pPr>
      <w:spacing w:line="360" w:lineRule="auto"/>
      <w:jc w:val="both"/>
    </w:pPr>
    <w:rPr>
      <w:rFonts w:ascii="Bookman Old Style" w:hAnsi="Bookman Old Style"/>
      <w:sz w:val="32"/>
    </w:rPr>
  </w:style>
  <w:style w:type="paragraph" w:styleId="BodyTextIndent">
    <w:name w:val="Body Text Indent"/>
    <w:basedOn w:val="Normal"/>
    <w:rsid w:val="001024E5"/>
    <w:pPr>
      <w:spacing w:line="360" w:lineRule="auto"/>
      <w:ind w:firstLine="576"/>
      <w:jc w:val="both"/>
    </w:pPr>
    <w:rPr>
      <w:rFonts w:ascii="Tahoma" w:hAnsi="Tahoma" w:cs="Tahoma"/>
      <w:sz w:val="28"/>
    </w:rPr>
  </w:style>
  <w:style w:type="paragraph" w:styleId="BodyTextIndent2">
    <w:name w:val="Body Text Indent 2"/>
    <w:basedOn w:val="Normal"/>
    <w:rsid w:val="001024E5"/>
    <w:pPr>
      <w:spacing w:line="360" w:lineRule="auto"/>
      <w:ind w:firstLine="720"/>
      <w:jc w:val="both"/>
    </w:pPr>
    <w:rPr>
      <w:rFonts w:ascii="Bookman Old Style" w:hAnsi="Bookman Old Style" w:cs="Tahoma"/>
      <w:b/>
      <w:bCs/>
      <w:sz w:val="28"/>
    </w:rPr>
  </w:style>
  <w:style w:type="paragraph" w:styleId="BodyText2">
    <w:name w:val="Body Text 2"/>
    <w:basedOn w:val="Normal"/>
    <w:link w:val="BodyText2Char"/>
    <w:rsid w:val="001024E5"/>
    <w:pPr>
      <w:spacing w:line="360" w:lineRule="auto"/>
      <w:jc w:val="both"/>
    </w:pPr>
    <w:rPr>
      <w:rFonts w:ascii="Tahoma" w:hAnsi="Tahoma" w:cs="Tahoma"/>
      <w:sz w:val="28"/>
    </w:rPr>
  </w:style>
  <w:style w:type="paragraph" w:styleId="BodyTextIndent3">
    <w:name w:val="Body Text Indent 3"/>
    <w:basedOn w:val="Normal"/>
    <w:rsid w:val="001024E5"/>
    <w:pPr>
      <w:spacing w:line="360" w:lineRule="auto"/>
      <w:ind w:left="360"/>
      <w:jc w:val="both"/>
    </w:pPr>
    <w:rPr>
      <w:rFonts w:ascii="Comic Sans MS" w:hAnsi="Comic Sans MS" w:cs="Tahoma"/>
      <w:b/>
      <w:bCs/>
      <w:sz w:val="28"/>
    </w:rPr>
  </w:style>
  <w:style w:type="paragraph" w:styleId="BodyText3">
    <w:name w:val="Body Text 3"/>
    <w:basedOn w:val="Normal"/>
    <w:rsid w:val="001024E5"/>
    <w:pPr>
      <w:spacing w:line="360" w:lineRule="auto"/>
      <w:jc w:val="both"/>
    </w:pPr>
    <w:rPr>
      <w:rFonts w:ascii="Franklin Gothic Medium" w:hAnsi="Franklin Gothic Medium" w:cs="Tahoma"/>
      <w:b/>
      <w:bCs/>
    </w:rPr>
  </w:style>
  <w:style w:type="paragraph" w:styleId="BlockText">
    <w:name w:val="Block Text"/>
    <w:basedOn w:val="Normal"/>
    <w:rsid w:val="001024E5"/>
    <w:pPr>
      <w:spacing w:line="360" w:lineRule="auto"/>
      <w:ind w:left="432" w:right="432"/>
      <w:jc w:val="both"/>
    </w:pPr>
    <w:rPr>
      <w:rFonts w:ascii="Franklin Gothic Medium" w:hAnsi="Franklin Gothic Medium" w:cs="Tahoma"/>
      <w:b/>
      <w:bCs/>
    </w:rPr>
  </w:style>
  <w:style w:type="paragraph" w:styleId="ListParagraph">
    <w:name w:val="List Paragraph"/>
    <w:basedOn w:val="Normal"/>
    <w:uiPriority w:val="34"/>
    <w:qFormat/>
    <w:rsid w:val="00DD6A75"/>
    <w:pPr>
      <w:ind w:left="720"/>
    </w:pPr>
  </w:style>
  <w:style w:type="table" w:styleId="TableGrid">
    <w:name w:val="Table Grid"/>
    <w:basedOn w:val="TableNormal"/>
    <w:rsid w:val="005069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E54712"/>
    <w:rPr>
      <w:color w:val="0000FF"/>
      <w:u w:val="single"/>
    </w:rPr>
  </w:style>
  <w:style w:type="character" w:customStyle="1" w:styleId="HeaderChar">
    <w:name w:val="Header Char"/>
    <w:basedOn w:val="DefaultParagraphFont"/>
    <w:link w:val="Header"/>
    <w:uiPriority w:val="99"/>
    <w:rsid w:val="009F7B48"/>
    <w:rPr>
      <w:sz w:val="24"/>
      <w:szCs w:val="24"/>
    </w:rPr>
  </w:style>
  <w:style w:type="character" w:customStyle="1" w:styleId="BodyText2Char">
    <w:name w:val="Body Text 2 Char"/>
    <w:basedOn w:val="DefaultParagraphFont"/>
    <w:link w:val="BodyText2"/>
    <w:rsid w:val="0064026E"/>
    <w:rPr>
      <w:rFonts w:ascii="Tahoma" w:hAnsi="Tahoma" w:cs="Tahoma"/>
      <w:sz w:val="28"/>
      <w:szCs w:val="24"/>
    </w:rPr>
  </w:style>
  <w:style w:type="paragraph" w:styleId="BalloonText">
    <w:name w:val="Balloon Text"/>
    <w:basedOn w:val="Normal"/>
    <w:link w:val="BalloonTextChar"/>
    <w:rsid w:val="00F94BE3"/>
    <w:rPr>
      <w:rFonts w:ascii="Tahoma" w:hAnsi="Tahoma" w:cs="Tahoma"/>
      <w:sz w:val="16"/>
      <w:szCs w:val="16"/>
    </w:rPr>
  </w:style>
  <w:style w:type="character" w:customStyle="1" w:styleId="BalloonTextChar">
    <w:name w:val="Balloon Text Char"/>
    <w:basedOn w:val="DefaultParagraphFont"/>
    <w:link w:val="BalloonText"/>
    <w:rsid w:val="00F94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C626-8A4B-4C44-AA29-DC4236E11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19</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 THE HIGH COURT FOR ZAMBIA</vt:lpstr>
    </vt:vector>
  </TitlesOfParts>
  <Company>Judiciary</Company>
  <LinksUpToDate>false</LinksUpToDate>
  <CharactersWithSpaces>26190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FOR ZAMBIA</dc:title>
  <dc:creator>NOYI</dc:creator>
  <cp:lastModifiedBy>admin</cp:lastModifiedBy>
  <cp:revision>5</cp:revision>
  <cp:lastPrinted>2012-09-20T07:51:00Z</cp:lastPrinted>
  <dcterms:created xsi:type="dcterms:W3CDTF">2012-09-13T11:24:00Z</dcterms:created>
  <dcterms:modified xsi:type="dcterms:W3CDTF">2012-09-20T07:55:00Z</dcterms:modified>
</cp:coreProperties>
</file>