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80" w:rsidRPr="00D82F8C" w:rsidRDefault="00B72080" w:rsidP="00B72080">
      <w:pPr>
        <w:rPr>
          <w:rFonts w:ascii="Bookman Old Style" w:eastAsia="Arial Unicode MS" w:hAnsi="Bookman Old Style" w:cs="Tahoma"/>
          <w:b/>
          <w:bCs/>
          <w:sz w:val="22"/>
          <w:szCs w:val="22"/>
        </w:rPr>
      </w:pPr>
      <w:r w:rsidRPr="00C752E6">
        <w:rPr>
          <w:rFonts w:ascii="Bookman Old Style" w:eastAsia="Arial Unicode MS" w:hAnsi="Bookman Old Style" w:cs="Tahoma"/>
          <w:b/>
          <w:bCs/>
          <w:sz w:val="26"/>
          <w:szCs w:val="26"/>
        </w:rPr>
        <w:t xml:space="preserve">IN THE SUPREME COURT </w:t>
      </w:r>
      <w:r>
        <w:rPr>
          <w:rFonts w:ascii="Bookman Old Style" w:eastAsia="Arial Unicode MS" w:hAnsi="Bookman Old Style" w:cs="Tahoma"/>
          <w:b/>
          <w:bCs/>
          <w:sz w:val="26"/>
          <w:szCs w:val="26"/>
        </w:rPr>
        <w:t>OF</w:t>
      </w:r>
      <w:r w:rsidRPr="00C752E6">
        <w:rPr>
          <w:rFonts w:ascii="Bookman Old Style" w:eastAsia="Arial Unicode MS" w:hAnsi="Bookman Old Style" w:cs="Tahoma"/>
          <w:b/>
          <w:bCs/>
          <w:sz w:val="26"/>
          <w:szCs w:val="26"/>
        </w:rPr>
        <w:t xml:space="preserve"> ZAMBIA    </w:t>
      </w:r>
      <w:r>
        <w:rPr>
          <w:rFonts w:ascii="Bookman Old Style" w:eastAsia="Arial Unicode MS" w:hAnsi="Bookman Old Style" w:cs="Tahoma"/>
          <w:b/>
          <w:bCs/>
          <w:sz w:val="26"/>
          <w:szCs w:val="26"/>
        </w:rPr>
        <w:tab/>
        <w:t xml:space="preserve">       </w:t>
      </w:r>
      <w:r>
        <w:rPr>
          <w:rFonts w:ascii="Bookman Old Style" w:eastAsia="Arial Unicode MS" w:hAnsi="Bookman Old Style" w:cs="Tahoma"/>
          <w:b/>
          <w:bCs/>
          <w:sz w:val="22"/>
          <w:szCs w:val="22"/>
        </w:rPr>
        <w:t>SCZ Appeal No. 132/2010</w:t>
      </w:r>
    </w:p>
    <w:p w:rsidR="00B72080" w:rsidRDefault="00B72080" w:rsidP="00B72080">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HOLDEN AT </w:t>
      </w:r>
      <w:r>
        <w:rPr>
          <w:rFonts w:ascii="Bookman Old Style" w:eastAsia="Arial Unicode MS" w:hAnsi="Bookman Old Style" w:cs="Tahoma"/>
          <w:b/>
          <w:bCs/>
          <w:sz w:val="26"/>
          <w:szCs w:val="26"/>
        </w:rPr>
        <w:t>KABWE</w:t>
      </w:r>
      <w:r w:rsidRPr="00C752E6">
        <w:rPr>
          <w:rFonts w:ascii="Bookman Old Style" w:eastAsia="Arial Unicode MS" w:hAnsi="Bookman Old Style" w:cs="Tahoma"/>
          <w:b/>
          <w:bCs/>
          <w:sz w:val="26"/>
          <w:szCs w:val="26"/>
        </w:rPr>
        <w:tab/>
      </w:r>
    </w:p>
    <w:p w:rsidR="00B72080" w:rsidRPr="00C752E6" w:rsidRDefault="00B72080" w:rsidP="00B72080">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p>
    <w:p w:rsidR="00B72080" w:rsidRDefault="00B72080" w:rsidP="00B72080">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w:t>
      </w:r>
      <w:r>
        <w:rPr>
          <w:rFonts w:ascii="Bookman Old Style" w:eastAsia="Arial Unicode MS" w:hAnsi="Bookman Old Style" w:cs="Tahoma"/>
          <w:b/>
          <w:bCs/>
          <w:sz w:val="26"/>
          <w:szCs w:val="26"/>
        </w:rPr>
        <w:t xml:space="preserve">Criminal </w:t>
      </w:r>
      <w:r w:rsidRPr="00C752E6">
        <w:rPr>
          <w:rFonts w:ascii="Bookman Old Style" w:eastAsia="Arial Unicode MS" w:hAnsi="Bookman Old Style" w:cs="Tahoma"/>
          <w:b/>
          <w:bCs/>
          <w:sz w:val="26"/>
          <w:szCs w:val="26"/>
        </w:rPr>
        <w:t>Jurisdiction)</w:t>
      </w:r>
      <w:r w:rsidRPr="0016292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sidRPr="00C752E6">
        <w:rPr>
          <w:rFonts w:ascii="Bookman Old Style" w:eastAsia="Arial Unicode MS" w:hAnsi="Bookman Old Style" w:cs="Tahoma"/>
          <w:b/>
          <w:bCs/>
          <w:sz w:val="26"/>
          <w:szCs w:val="26"/>
        </w:rPr>
        <w:tab/>
        <w:t xml:space="preserve"> </w:t>
      </w:r>
    </w:p>
    <w:p w:rsidR="00B72080" w:rsidRDefault="00B72080" w:rsidP="00B72080">
      <w:pPr>
        <w:rPr>
          <w:rFonts w:ascii="Bookman Old Style" w:eastAsia="Arial Unicode MS" w:hAnsi="Bookman Old Style" w:cs="Tahoma"/>
          <w:b/>
          <w:bCs/>
          <w:sz w:val="26"/>
          <w:szCs w:val="26"/>
        </w:rPr>
      </w:pPr>
    </w:p>
    <w:p w:rsidR="00B72080" w:rsidRDefault="00B72080" w:rsidP="00B72080">
      <w:pPr>
        <w:rPr>
          <w:rFonts w:ascii="Bookman Old Style" w:eastAsia="Arial Unicode MS" w:hAnsi="Bookman Old Style" w:cs="Tahoma"/>
          <w:b/>
          <w:bCs/>
          <w:sz w:val="26"/>
          <w:szCs w:val="26"/>
        </w:rPr>
      </w:pPr>
    </w:p>
    <w:p w:rsidR="00B72080" w:rsidRDefault="00B72080" w:rsidP="00B72080">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IN THE MATTER BETWEEN:</w:t>
      </w:r>
    </w:p>
    <w:p w:rsidR="00B72080" w:rsidRPr="00C752E6" w:rsidRDefault="00B72080" w:rsidP="00B72080">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    </w:t>
      </w:r>
    </w:p>
    <w:p w:rsidR="00B72080" w:rsidRPr="00C752E6" w:rsidRDefault="00B72080" w:rsidP="00B72080">
      <w:pPr>
        <w:rPr>
          <w:rFonts w:ascii="Bookman Old Style" w:eastAsia="Arial Unicode MS" w:hAnsi="Bookman Old Style" w:cs="Tahoma"/>
          <w:b/>
          <w:bCs/>
          <w:sz w:val="26"/>
          <w:szCs w:val="26"/>
        </w:rPr>
      </w:pPr>
    </w:p>
    <w:p w:rsidR="00B72080" w:rsidRDefault="00B72080" w:rsidP="00B72080">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ACKSON MWAPE</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APPELLANT</w:t>
      </w:r>
    </w:p>
    <w:p w:rsidR="00B72080" w:rsidRPr="00C752E6" w:rsidRDefault="00B72080" w:rsidP="00B72080">
      <w:pPr>
        <w:rPr>
          <w:rFonts w:ascii="Bookman Old Style" w:eastAsia="Arial Unicode MS" w:hAnsi="Bookman Old Style" w:cs="Tahoma"/>
          <w:b/>
          <w:bCs/>
          <w:sz w:val="26"/>
          <w:szCs w:val="26"/>
        </w:rPr>
      </w:pPr>
    </w:p>
    <w:p w:rsidR="00B72080" w:rsidRPr="00C752E6" w:rsidRDefault="00B72080" w:rsidP="00B72080">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AND</w:t>
      </w:r>
    </w:p>
    <w:p w:rsidR="00B72080" w:rsidRPr="00C752E6" w:rsidRDefault="00B72080" w:rsidP="00B72080">
      <w:pPr>
        <w:rPr>
          <w:rFonts w:ascii="Bookman Old Style" w:eastAsia="Arial Unicode MS" w:hAnsi="Bookman Old Style" w:cs="Tahoma"/>
          <w:b/>
          <w:bCs/>
          <w:sz w:val="26"/>
          <w:szCs w:val="26"/>
        </w:rPr>
      </w:pPr>
    </w:p>
    <w:p w:rsidR="00B72080" w:rsidRDefault="00B72080" w:rsidP="00B72080">
      <w:pPr>
        <w:spacing w:line="360" w:lineRule="auto"/>
        <w:rPr>
          <w:rFonts w:ascii="Bookman Old Style" w:eastAsia="Arial Unicode MS" w:hAnsi="Bookman Old Style" w:cs="Tahoma"/>
          <w:b/>
          <w:bCs/>
          <w:sz w:val="26"/>
          <w:szCs w:val="26"/>
        </w:rPr>
      </w:pPr>
      <w:r>
        <w:rPr>
          <w:rFonts w:ascii="Bookman Old Style" w:eastAsia="Arial Unicode MS" w:hAnsi="Bookman Old Style" w:cs="Tahoma"/>
          <w:b/>
          <w:bCs/>
          <w:sz w:val="26"/>
          <w:szCs w:val="26"/>
        </w:rPr>
        <w:t>THE PEOPLE</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RESPONDENT</w:t>
      </w:r>
    </w:p>
    <w:p w:rsidR="00B72080" w:rsidRPr="00C752E6" w:rsidRDefault="00B72080" w:rsidP="00B72080">
      <w:pPr>
        <w:rPr>
          <w:rFonts w:ascii="Bookman Old Style" w:eastAsia="Arial Unicode MS" w:hAnsi="Bookman Old Style" w:cs="Tahoma"/>
          <w:b/>
          <w:bCs/>
          <w:sz w:val="26"/>
          <w:szCs w:val="26"/>
        </w:rPr>
      </w:pPr>
    </w:p>
    <w:p w:rsidR="00B72080" w:rsidRPr="00C752E6" w:rsidRDefault="00B72080" w:rsidP="00B72080">
      <w:pPr>
        <w:rPr>
          <w:rFonts w:ascii="Bookman Old Style" w:eastAsia="Arial Unicode MS" w:hAnsi="Bookman Old Style" w:cs="Tahoma"/>
          <w:bCs/>
          <w:sz w:val="26"/>
          <w:szCs w:val="26"/>
        </w:rPr>
      </w:pP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p>
    <w:p w:rsidR="00B72080" w:rsidRPr="00C752E6" w:rsidRDefault="00B72080" w:rsidP="00B72080">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CORAM: CHIBESAKUNDA, </w:t>
      </w:r>
      <w:r>
        <w:rPr>
          <w:rFonts w:ascii="Bookman Old Style" w:eastAsia="Arial Unicode MS" w:hAnsi="Bookman Old Style" w:cs="Tahoma"/>
          <w:b/>
          <w:bCs/>
          <w:sz w:val="26"/>
          <w:szCs w:val="26"/>
        </w:rPr>
        <w:t>MUYOVWE AND MUSONDA, J</w:t>
      </w:r>
      <w:r w:rsidRPr="00C752E6">
        <w:rPr>
          <w:rFonts w:ascii="Bookman Old Style" w:eastAsia="Arial Unicode MS" w:hAnsi="Bookman Old Style" w:cs="Tahoma"/>
          <w:b/>
          <w:bCs/>
          <w:sz w:val="26"/>
          <w:szCs w:val="26"/>
        </w:rPr>
        <w:t>JS.</w:t>
      </w:r>
    </w:p>
    <w:p w:rsidR="00B72080" w:rsidRDefault="00B72080" w:rsidP="00B72080">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b/>
        <w:t xml:space="preserve">On </w:t>
      </w:r>
      <w:r>
        <w:rPr>
          <w:rFonts w:ascii="Bookman Old Style" w:eastAsia="Arial Unicode MS" w:hAnsi="Bookman Old Style" w:cs="Tahoma"/>
          <w:b/>
          <w:bCs/>
          <w:sz w:val="26"/>
          <w:szCs w:val="26"/>
        </w:rPr>
        <w:t>1</w:t>
      </w:r>
      <w:r w:rsidRPr="001C5CF0">
        <w:rPr>
          <w:rFonts w:ascii="Bookman Old Style" w:eastAsia="Arial Unicode MS" w:hAnsi="Bookman Old Style" w:cs="Tahoma"/>
          <w:b/>
          <w:bCs/>
          <w:sz w:val="26"/>
          <w:szCs w:val="26"/>
          <w:vertAlign w:val="superscript"/>
        </w:rPr>
        <w:t>st</w:t>
      </w:r>
      <w:r>
        <w:rPr>
          <w:rFonts w:ascii="Bookman Old Style" w:eastAsia="Arial Unicode MS" w:hAnsi="Bookman Old Style" w:cs="Tahoma"/>
          <w:b/>
          <w:bCs/>
          <w:sz w:val="26"/>
          <w:szCs w:val="26"/>
        </w:rPr>
        <w:t xml:space="preserve"> November 2011 and </w:t>
      </w:r>
      <w:r w:rsidR="00EC7D56">
        <w:rPr>
          <w:rFonts w:ascii="Bookman Old Style" w:eastAsia="Arial Unicode MS" w:hAnsi="Bookman Old Style" w:cs="Tahoma"/>
          <w:b/>
          <w:bCs/>
          <w:sz w:val="26"/>
          <w:szCs w:val="26"/>
        </w:rPr>
        <w:t>10</w:t>
      </w:r>
      <w:r w:rsidR="00EC7D56" w:rsidRPr="00EC7D56">
        <w:rPr>
          <w:rFonts w:ascii="Bookman Old Style" w:eastAsia="Arial Unicode MS" w:hAnsi="Bookman Old Style" w:cs="Tahoma"/>
          <w:b/>
          <w:bCs/>
          <w:sz w:val="26"/>
          <w:szCs w:val="26"/>
          <w:vertAlign w:val="superscript"/>
        </w:rPr>
        <w:t>th</w:t>
      </w:r>
      <w:r w:rsidR="00EC7D56">
        <w:rPr>
          <w:rFonts w:ascii="Bookman Old Style" w:eastAsia="Arial Unicode MS" w:hAnsi="Bookman Old Style" w:cs="Tahoma"/>
          <w:b/>
          <w:bCs/>
          <w:sz w:val="26"/>
          <w:szCs w:val="26"/>
        </w:rPr>
        <w:t xml:space="preserve"> October 2012</w:t>
      </w:r>
    </w:p>
    <w:p w:rsidR="00EC7D56" w:rsidRPr="00C752E6" w:rsidRDefault="00EC7D56" w:rsidP="00B72080">
      <w:pPr>
        <w:rPr>
          <w:rFonts w:ascii="Bookman Old Style" w:eastAsia="Arial Unicode MS" w:hAnsi="Bookman Old Style" w:cs="Tahoma"/>
          <w:b/>
          <w:bCs/>
          <w:sz w:val="26"/>
          <w:szCs w:val="26"/>
        </w:rPr>
      </w:pPr>
    </w:p>
    <w:p w:rsidR="00B72080" w:rsidRPr="00C752E6" w:rsidRDefault="00B72080" w:rsidP="00B72080">
      <w:pPr>
        <w:spacing w:line="276" w:lineRule="auto"/>
        <w:ind w:left="2880" w:hanging="2880"/>
        <w:rPr>
          <w:rFonts w:ascii="Bookman Old Style" w:eastAsia="Arial Unicode MS" w:hAnsi="Bookman Old Style" w:cs="Tahoma"/>
          <w:b/>
          <w:bCs/>
          <w:i/>
          <w:sz w:val="26"/>
          <w:szCs w:val="26"/>
        </w:rPr>
      </w:pPr>
      <w:r w:rsidRPr="00C752E6">
        <w:rPr>
          <w:rFonts w:ascii="Bookman Old Style" w:eastAsia="Arial Unicode MS" w:hAnsi="Bookman Old Style" w:cs="Tahoma"/>
          <w:b/>
          <w:bCs/>
          <w:i/>
          <w:sz w:val="26"/>
          <w:szCs w:val="26"/>
        </w:rPr>
        <w:t>For the Appellant:</w:t>
      </w:r>
      <w:r w:rsidRPr="00C752E6">
        <w:rPr>
          <w:rFonts w:ascii="Bookman Old Style" w:eastAsia="Arial Unicode MS" w:hAnsi="Bookman Old Style" w:cs="Tahoma"/>
          <w:b/>
          <w:bCs/>
          <w:i/>
          <w:sz w:val="26"/>
          <w:szCs w:val="26"/>
        </w:rPr>
        <w:tab/>
        <w:t xml:space="preserve">Mr. </w:t>
      </w:r>
      <w:r>
        <w:rPr>
          <w:rFonts w:ascii="Bookman Old Style" w:eastAsia="Arial Unicode MS" w:hAnsi="Bookman Old Style" w:cs="Tahoma"/>
          <w:b/>
          <w:bCs/>
          <w:i/>
          <w:sz w:val="26"/>
          <w:szCs w:val="26"/>
        </w:rPr>
        <w:t>A. Ngulube – Acting Director Legal Aid Board</w:t>
      </w:r>
    </w:p>
    <w:p w:rsidR="00B72080" w:rsidRPr="00C752E6" w:rsidRDefault="00B72080" w:rsidP="00B72080">
      <w:pPr>
        <w:ind w:left="2880" w:hanging="2880"/>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For the Respondent: Ms. F. C. Shawa Siyuni – Chief State Advocate</w:t>
      </w:r>
    </w:p>
    <w:p w:rsidR="00B72080" w:rsidRPr="00C752E6" w:rsidRDefault="00B72080" w:rsidP="00B72080">
      <w:pPr>
        <w:pBdr>
          <w:bottom w:val="single" w:sz="12" w:space="1" w:color="auto"/>
        </w:pBdr>
        <w:ind w:left="2880" w:hanging="2880"/>
        <w:rPr>
          <w:rFonts w:ascii="Bookman Old Style" w:eastAsia="Arial Unicode MS" w:hAnsi="Bookman Old Style" w:cs="Tahoma"/>
          <w:b/>
          <w:bCs/>
          <w:i/>
          <w:sz w:val="26"/>
          <w:szCs w:val="26"/>
        </w:rPr>
      </w:pPr>
    </w:p>
    <w:p w:rsidR="00B72080" w:rsidRPr="00C752E6" w:rsidRDefault="00B72080" w:rsidP="00B72080">
      <w:pPr>
        <w:ind w:left="2880" w:hanging="2880"/>
        <w:rPr>
          <w:rFonts w:ascii="Bookman Old Style" w:eastAsia="Arial Unicode MS" w:hAnsi="Bookman Old Style" w:cs="Tahoma"/>
          <w:b/>
          <w:bCs/>
          <w:i/>
          <w:sz w:val="26"/>
          <w:szCs w:val="26"/>
        </w:rPr>
      </w:pPr>
    </w:p>
    <w:p w:rsidR="00B72080" w:rsidRPr="00C752E6" w:rsidRDefault="00B72080" w:rsidP="00B72080">
      <w:pPr>
        <w:ind w:left="2880" w:hanging="2880"/>
        <w:jc w:val="center"/>
        <w:rPr>
          <w:rFonts w:ascii="Bookman Old Style" w:eastAsia="Arial Unicode MS" w:hAnsi="Bookman Old Style" w:cs="Tahoma"/>
          <w:b/>
          <w:bCs/>
          <w:sz w:val="32"/>
          <w:szCs w:val="32"/>
        </w:rPr>
      </w:pPr>
      <w:r w:rsidRPr="00C752E6">
        <w:rPr>
          <w:rFonts w:ascii="Bookman Old Style" w:eastAsia="Arial Unicode MS" w:hAnsi="Bookman Old Style" w:cs="Tahoma"/>
          <w:b/>
          <w:bCs/>
          <w:sz w:val="32"/>
          <w:szCs w:val="32"/>
        </w:rPr>
        <w:t>J U D G M E N T</w:t>
      </w:r>
    </w:p>
    <w:p w:rsidR="00B72080" w:rsidRPr="00C752E6" w:rsidRDefault="00B72080" w:rsidP="00B72080">
      <w:pPr>
        <w:pBdr>
          <w:bottom w:val="single" w:sz="12" w:space="1" w:color="auto"/>
        </w:pBdr>
        <w:ind w:left="2880" w:hanging="2880"/>
        <w:jc w:val="center"/>
        <w:rPr>
          <w:rFonts w:ascii="Bookman Old Style" w:eastAsia="Arial Unicode MS" w:hAnsi="Bookman Old Style" w:cs="Tahoma"/>
          <w:bCs/>
          <w:sz w:val="26"/>
          <w:szCs w:val="26"/>
        </w:rPr>
      </w:pPr>
    </w:p>
    <w:p w:rsidR="00B72080" w:rsidRPr="00C752E6" w:rsidRDefault="00B72080" w:rsidP="00B72080">
      <w:pPr>
        <w:ind w:left="2880" w:hanging="2880"/>
        <w:rPr>
          <w:rFonts w:ascii="Bookman Old Style" w:eastAsia="Arial Unicode MS" w:hAnsi="Bookman Old Style" w:cs="Tahoma"/>
          <w:b/>
          <w:bCs/>
          <w:i/>
          <w:sz w:val="26"/>
          <w:szCs w:val="26"/>
        </w:rPr>
      </w:pPr>
    </w:p>
    <w:p w:rsidR="00B72080" w:rsidRDefault="00B72080" w:rsidP="00B72080">
      <w:pPr>
        <w:ind w:left="2880" w:hanging="2880"/>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Musonda, JS, delivered the Judgment of the Court.</w:t>
      </w:r>
    </w:p>
    <w:p w:rsidR="00B72080" w:rsidRPr="00C752E6" w:rsidRDefault="00B72080" w:rsidP="00B72080">
      <w:pPr>
        <w:ind w:left="2880" w:hanging="2880"/>
        <w:rPr>
          <w:rFonts w:ascii="Bookman Old Style" w:eastAsia="Arial Unicode MS" w:hAnsi="Bookman Old Style" w:cs="Tahoma"/>
          <w:b/>
          <w:bCs/>
          <w:sz w:val="26"/>
          <w:szCs w:val="26"/>
        </w:rPr>
      </w:pPr>
    </w:p>
    <w:p w:rsidR="00B72080" w:rsidRPr="00C752E6" w:rsidRDefault="00B72080" w:rsidP="00B72080">
      <w:pPr>
        <w:ind w:left="2880" w:hanging="2880"/>
        <w:rPr>
          <w:rFonts w:ascii="Bookman Old Style" w:eastAsia="Arial Unicode MS" w:hAnsi="Bookman Old Style" w:cs="Tahoma"/>
          <w:b/>
          <w:bCs/>
          <w:sz w:val="26"/>
          <w:szCs w:val="26"/>
        </w:rPr>
      </w:pPr>
    </w:p>
    <w:p w:rsidR="00B72080" w:rsidRDefault="00B72080" w:rsidP="00B72080">
      <w:pPr>
        <w:ind w:left="2880" w:hanging="2880"/>
        <w:rPr>
          <w:rFonts w:ascii="Bookman Old Style" w:eastAsia="Arial Unicode MS" w:hAnsi="Bookman Old Style" w:cs="Tahoma"/>
          <w:b/>
          <w:bCs/>
          <w:i/>
          <w:sz w:val="26"/>
          <w:szCs w:val="26"/>
          <w:u w:val="single"/>
        </w:rPr>
      </w:pPr>
      <w:r w:rsidRPr="00C752E6">
        <w:rPr>
          <w:rFonts w:ascii="Bookman Old Style" w:eastAsia="Arial Unicode MS" w:hAnsi="Bookman Old Style" w:cs="Tahoma"/>
          <w:b/>
          <w:bCs/>
          <w:i/>
          <w:sz w:val="26"/>
          <w:szCs w:val="26"/>
          <w:u w:val="single"/>
        </w:rPr>
        <w:t>Cases Referred To:</w:t>
      </w:r>
    </w:p>
    <w:p w:rsidR="005B096C" w:rsidRDefault="005B096C" w:rsidP="00B72080">
      <w:pPr>
        <w:ind w:left="2880" w:hanging="2880"/>
        <w:rPr>
          <w:rFonts w:ascii="Bookman Old Style" w:eastAsia="Arial Unicode MS" w:hAnsi="Bookman Old Style" w:cs="Tahoma"/>
          <w:b/>
          <w:bCs/>
          <w:i/>
          <w:sz w:val="26"/>
          <w:szCs w:val="26"/>
          <w:u w:val="single"/>
        </w:rPr>
      </w:pPr>
    </w:p>
    <w:p w:rsidR="00B72080" w:rsidRDefault="0036700A" w:rsidP="005B096C">
      <w:pPr>
        <w:pStyle w:val="ListParagraph"/>
        <w:numPr>
          <w:ilvl w:val="0"/>
          <w:numId w:val="1"/>
        </w:numPr>
        <w:spacing w:line="360"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R V Lyons (1921) 15 CR App Rep 144.</w:t>
      </w:r>
    </w:p>
    <w:p w:rsidR="0036700A" w:rsidRDefault="0036700A" w:rsidP="005B096C">
      <w:pPr>
        <w:pStyle w:val="ListParagraph"/>
        <w:numPr>
          <w:ilvl w:val="0"/>
          <w:numId w:val="1"/>
        </w:numPr>
        <w:spacing w:line="360"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 xml:space="preserve">Sinyinza V The </w:t>
      </w:r>
      <w:r w:rsidR="00FB7457">
        <w:rPr>
          <w:rFonts w:ascii="Bookman Old Style" w:eastAsia="Arial Unicode MS" w:hAnsi="Bookman Old Style" w:cs="Tahoma"/>
          <w:b/>
          <w:bCs/>
          <w:i/>
          <w:sz w:val="26"/>
          <w:szCs w:val="26"/>
        </w:rPr>
        <w:t>People</w:t>
      </w:r>
      <w:r>
        <w:rPr>
          <w:rFonts w:ascii="Bookman Old Style" w:eastAsia="Arial Unicode MS" w:hAnsi="Bookman Old Style" w:cs="Tahoma"/>
          <w:b/>
          <w:bCs/>
          <w:i/>
          <w:sz w:val="26"/>
          <w:szCs w:val="26"/>
        </w:rPr>
        <w:t xml:space="preserve"> (2009) ZR 24.</w:t>
      </w:r>
    </w:p>
    <w:p w:rsidR="0036700A" w:rsidRDefault="0036700A" w:rsidP="005B096C">
      <w:pPr>
        <w:pStyle w:val="ListParagraph"/>
        <w:numPr>
          <w:ilvl w:val="0"/>
          <w:numId w:val="1"/>
        </w:numPr>
        <w:spacing w:line="360"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Emmanuel Phiri V The People (1982) ZR 77.</w:t>
      </w:r>
    </w:p>
    <w:p w:rsidR="0036700A" w:rsidRDefault="0036700A" w:rsidP="005B096C">
      <w:pPr>
        <w:pStyle w:val="ListParagraph"/>
        <w:numPr>
          <w:ilvl w:val="0"/>
          <w:numId w:val="1"/>
        </w:numPr>
        <w:spacing w:line="360"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Kombe V The People (2009) ZR 282.</w:t>
      </w:r>
    </w:p>
    <w:p w:rsidR="004E17BF" w:rsidRDefault="001856AB" w:rsidP="005B096C">
      <w:pPr>
        <w:pStyle w:val="ListParagraph"/>
        <w:numPr>
          <w:ilvl w:val="0"/>
          <w:numId w:val="1"/>
        </w:numPr>
        <w:spacing w:line="360"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 xml:space="preserve">Zulu </w:t>
      </w:r>
      <w:r w:rsidR="004E17BF">
        <w:rPr>
          <w:rFonts w:ascii="Bookman Old Style" w:eastAsia="Arial Unicode MS" w:hAnsi="Bookman Old Style" w:cs="Tahoma"/>
          <w:b/>
          <w:bCs/>
          <w:i/>
          <w:sz w:val="26"/>
          <w:szCs w:val="26"/>
        </w:rPr>
        <w:t>V The People (1973) ZR 326.</w:t>
      </w:r>
    </w:p>
    <w:p w:rsidR="001856AB" w:rsidRDefault="00E27A14" w:rsidP="0036700A">
      <w:pPr>
        <w:pStyle w:val="ListParagraph"/>
        <w:numPr>
          <w:ilvl w:val="0"/>
          <w:numId w:val="1"/>
        </w:numPr>
        <w:spacing w:line="276"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Subramanian V Public Prosecutor (1956) 1 WLR 956.</w:t>
      </w:r>
    </w:p>
    <w:p w:rsidR="00B72080" w:rsidRDefault="00E27A14" w:rsidP="009E7562">
      <w:pPr>
        <w:pStyle w:val="ListParagraph"/>
        <w:numPr>
          <w:ilvl w:val="0"/>
          <w:numId w:val="1"/>
        </w:numPr>
        <w:spacing w:line="276"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lastRenderedPageBreak/>
        <w:t>Denovan Currin V Republic of South Africa, Mail and Guardian 24</w:t>
      </w:r>
      <w:r w:rsidRPr="009E7562">
        <w:rPr>
          <w:rFonts w:ascii="Bookman Old Style" w:eastAsia="Arial Unicode MS" w:hAnsi="Bookman Old Style" w:cs="Tahoma"/>
          <w:b/>
          <w:bCs/>
          <w:i/>
          <w:sz w:val="26"/>
          <w:szCs w:val="26"/>
          <w:vertAlign w:val="superscript"/>
        </w:rPr>
        <w:t>th</w:t>
      </w:r>
      <w:r>
        <w:rPr>
          <w:rFonts w:ascii="Bookman Old Style" w:eastAsia="Arial Unicode MS" w:hAnsi="Bookman Old Style" w:cs="Tahoma"/>
          <w:b/>
          <w:bCs/>
          <w:i/>
          <w:sz w:val="26"/>
          <w:szCs w:val="26"/>
        </w:rPr>
        <w:t xml:space="preserve"> – 30</w:t>
      </w:r>
      <w:r w:rsidRPr="009E7562">
        <w:rPr>
          <w:rFonts w:ascii="Bookman Old Style" w:eastAsia="Arial Unicode MS" w:hAnsi="Bookman Old Style" w:cs="Tahoma"/>
          <w:b/>
          <w:bCs/>
          <w:i/>
          <w:sz w:val="26"/>
          <w:szCs w:val="26"/>
          <w:vertAlign w:val="superscript"/>
        </w:rPr>
        <w:t>th</w:t>
      </w:r>
      <w:r>
        <w:rPr>
          <w:rFonts w:ascii="Bookman Old Style" w:eastAsia="Arial Unicode MS" w:hAnsi="Bookman Old Style" w:cs="Tahoma"/>
          <w:b/>
          <w:bCs/>
          <w:i/>
          <w:sz w:val="26"/>
          <w:szCs w:val="26"/>
        </w:rPr>
        <w:t xml:space="preserve"> August</w:t>
      </w:r>
      <w:r w:rsidR="0032191A">
        <w:rPr>
          <w:rFonts w:ascii="Bookman Old Style" w:eastAsia="Arial Unicode MS" w:hAnsi="Bookman Old Style" w:cs="Tahoma"/>
          <w:b/>
          <w:bCs/>
          <w:i/>
          <w:sz w:val="26"/>
          <w:szCs w:val="26"/>
        </w:rPr>
        <w:t>, 2012</w:t>
      </w:r>
      <w:r>
        <w:rPr>
          <w:rFonts w:ascii="Bookman Old Style" w:eastAsia="Arial Unicode MS" w:hAnsi="Bookman Old Style" w:cs="Tahoma"/>
          <w:b/>
          <w:bCs/>
          <w:i/>
          <w:sz w:val="26"/>
          <w:szCs w:val="26"/>
        </w:rPr>
        <w:t xml:space="preserve">. </w:t>
      </w:r>
    </w:p>
    <w:p w:rsidR="00EC7D56" w:rsidRPr="00EC7D56" w:rsidRDefault="00EC7D56" w:rsidP="00EC7D56">
      <w:pPr>
        <w:spacing w:line="276" w:lineRule="auto"/>
        <w:rPr>
          <w:rFonts w:ascii="Bookman Old Style" w:eastAsia="Arial Unicode MS" w:hAnsi="Bookman Old Style" w:cs="Tahoma"/>
          <w:b/>
          <w:bCs/>
          <w:i/>
          <w:sz w:val="26"/>
          <w:szCs w:val="26"/>
        </w:rPr>
      </w:pPr>
    </w:p>
    <w:p w:rsidR="00B72080" w:rsidRDefault="00B72080" w:rsidP="001856AB">
      <w:pPr>
        <w:ind w:left="2880" w:hanging="2880"/>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u w:val="single"/>
        </w:rPr>
        <w:t>Legislation Referred To:</w:t>
      </w:r>
    </w:p>
    <w:p w:rsidR="00DB3D97" w:rsidRDefault="00DB3D97" w:rsidP="001856AB">
      <w:pPr>
        <w:ind w:left="2880" w:hanging="2880"/>
        <w:rPr>
          <w:rFonts w:ascii="Bookman Old Style" w:eastAsia="Arial Unicode MS" w:hAnsi="Bookman Old Style" w:cs="Tahoma"/>
          <w:b/>
          <w:bCs/>
          <w:i/>
          <w:sz w:val="26"/>
          <w:szCs w:val="26"/>
          <w:u w:val="single"/>
        </w:rPr>
      </w:pPr>
    </w:p>
    <w:p w:rsidR="00DB3D97" w:rsidRDefault="00DB3D97" w:rsidP="005B096C">
      <w:pPr>
        <w:pStyle w:val="ListParagraph"/>
        <w:numPr>
          <w:ilvl w:val="0"/>
          <w:numId w:val="4"/>
        </w:numPr>
        <w:spacing w:line="360"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Penal Code Chapter 87 of the Laws of Zambia.</w:t>
      </w:r>
    </w:p>
    <w:p w:rsidR="00B72080" w:rsidRDefault="001856AB" w:rsidP="005B096C">
      <w:pPr>
        <w:pStyle w:val="ListParagraph"/>
        <w:numPr>
          <w:ilvl w:val="0"/>
          <w:numId w:val="4"/>
        </w:numPr>
        <w:spacing w:line="360" w:lineRule="auto"/>
        <w:rPr>
          <w:rFonts w:ascii="Bookman Old Style" w:eastAsia="Arial Unicode MS" w:hAnsi="Bookman Old Style" w:cs="Tahoma"/>
          <w:b/>
          <w:bCs/>
          <w:i/>
          <w:sz w:val="26"/>
          <w:szCs w:val="26"/>
        </w:rPr>
      </w:pPr>
      <w:r w:rsidRPr="001856AB">
        <w:rPr>
          <w:rFonts w:ascii="Bookman Old Style" w:eastAsia="Arial Unicode MS" w:hAnsi="Bookman Old Style" w:cs="Tahoma"/>
          <w:b/>
          <w:bCs/>
          <w:i/>
          <w:sz w:val="26"/>
          <w:szCs w:val="26"/>
        </w:rPr>
        <w:t>Supreme Court Act</w:t>
      </w:r>
      <w:r w:rsidR="00DB3D97">
        <w:rPr>
          <w:rFonts w:ascii="Bookman Old Style" w:eastAsia="Arial Unicode MS" w:hAnsi="Bookman Old Style" w:cs="Tahoma"/>
          <w:b/>
          <w:bCs/>
          <w:i/>
          <w:sz w:val="26"/>
          <w:szCs w:val="26"/>
        </w:rPr>
        <w:t>, Chapter 25 of the Laws of Zambia.</w:t>
      </w:r>
    </w:p>
    <w:p w:rsidR="00DB3D97" w:rsidRPr="00DB3D97" w:rsidRDefault="00DB3D97" w:rsidP="00DB3D97">
      <w:pPr>
        <w:pStyle w:val="ListParagraph"/>
        <w:rPr>
          <w:rFonts w:ascii="Bookman Old Style" w:eastAsia="Arial Unicode MS" w:hAnsi="Bookman Old Style" w:cs="Tahoma"/>
          <w:b/>
          <w:bCs/>
          <w:i/>
          <w:sz w:val="26"/>
          <w:szCs w:val="26"/>
        </w:rPr>
      </w:pPr>
    </w:p>
    <w:p w:rsidR="00DB3D97" w:rsidRDefault="00DB3D97" w:rsidP="00DB3D97">
      <w:pPr>
        <w:tabs>
          <w:tab w:val="left" w:pos="0"/>
        </w:tabs>
        <w:spacing w:line="480" w:lineRule="auto"/>
        <w:ind w:left="720"/>
        <w:jc w:val="both"/>
        <w:rPr>
          <w:rFonts w:ascii="Bookman Old Style" w:eastAsia="Arial Unicode MS" w:hAnsi="Bookman Old Style" w:cs="Tahoma"/>
          <w:bCs/>
          <w:sz w:val="26"/>
          <w:szCs w:val="26"/>
        </w:rPr>
      </w:pPr>
    </w:p>
    <w:p w:rsidR="00B72080" w:rsidRDefault="00DB3D97"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r>
      <w:r w:rsidR="00B72080">
        <w:rPr>
          <w:rFonts w:ascii="Bookman Old Style" w:eastAsia="Arial Unicode MS" w:hAnsi="Bookman Old Style" w:cs="Tahoma"/>
          <w:bCs/>
          <w:sz w:val="26"/>
          <w:szCs w:val="26"/>
        </w:rPr>
        <w:t>The appellant was charged with defilement Contrary to Section 138 of the Penal Code Chapter 87 of the Laws of Zambia.</w:t>
      </w:r>
      <w:r>
        <w:rPr>
          <w:rFonts w:ascii="Bookman Old Style" w:eastAsia="Arial Unicode MS" w:hAnsi="Bookman Old Style" w:cs="Tahoma"/>
          <w:bCs/>
          <w:sz w:val="26"/>
          <w:szCs w:val="26"/>
        </w:rPr>
        <w:t xml:space="preserve">  He was sentenced to the minimum mandatory sentence of 15 years.</w:t>
      </w:r>
    </w:p>
    <w:p w:rsidR="000A6BFD" w:rsidRDefault="000A6BFD" w:rsidP="00B72080">
      <w:pPr>
        <w:tabs>
          <w:tab w:val="left" w:pos="0"/>
        </w:tabs>
        <w:spacing w:line="480" w:lineRule="auto"/>
        <w:jc w:val="both"/>
        <w:rPr>
          <w:rFonts w:ascii="Bookman Old Style" w:eastAsia="Arial Unicode MS" w:hAnsi="Bookman Old Style" w:cs="Tahoma"/>
          <w:bCs/>
          <w:sz w:val="26"/>
          <w:szCs w:val="26"/>
        </w:rPr>
      </w:pPr>
    </w:p>
    <w:p w:rsidR="00B72080" w:rsidRDefault="00B72080"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The particulars of the offence alleged that Ackson Mwape on the 4</w:t>
      </w:r>
      <w:r w:rsidRPr="00B72080">
        <w:rPr>
          <w:rFonts w:ascii="Bookman Old Style" w:eastAsia="Arial Unicode MS" w:hAnsi="Bookman Old Style" w:cs="Tahoma"/>
          <w:bCs/>
          <w:sz w:val="26"/>
          <w:szCs w:val="26"/>
          <w:vertAlign w:val="superscript"/>
        </w:rPr>
        <w:t>th</w:t>
      </w:r>
      <w:r>
        <w:rPr>
          <w:rFonts w:ascii="Bookman Old Style" w:eastAsia="Arial Unicode MS" w:hAnsi="Bookman Old Style" w:cs="Tahoma"/>
          <w:bCs/>
          <w:sz w:val="26"/>
          <w:szCs w:val="26"/>
        </w:rPr>
        <w:t xml:space="preserve"> day of September 2008 at Mazabuka in the Mazabuka District of the Southern Province of the Republic of Zambia did have unlawful carnal knowledge of Jennipher Tembo</w:t>
      </w:r>
      <w:r w:rsidR="00DB3D97">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a girl under the age of 16 years.</w:t>
      </w:r>
    </w:p>
    <w:p w:rsidR="00B72080" w:rsidRDefault="00B72080" w:rsidP="00B72080">
      <w:pPr>
        <w:tabs>
          <w:tab w:val="left" w:pos="0"/>
        </w:tabs>
        <w:spacing w:line="480" w:lineRule="auto"/>
        <w:jc w:val="both"/>
        <w:rPr>
          <w:rFonts w:ascii="Bookman Old Style" w:eastAsia="Arial Unicode MS" w:hAnsi="Bookman Old Style" w:cs="Tahoma"/>
          <w:bCs/>
          <w:sz w:val="26"/>
          <w:szCs w:val="26"/>
        </w:rPr>
      </w:pPr>
    </w:p>
    <w:p w:rsidR="00B72080" w:rsidRDefault="00B72080"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The prosecution’s case centred on the evidence of five witnesses.</w:t>
      </w:r>
    </w:p>
    <w:p w:rsidR="00B72080" w:rsidRDefault="00B72080" w:rsidP="00B72080">
      <w:pPr>
        <w:tabs>
          <w:tab w:val="left" w:pos="0"/>
        </w:tabs>
        <w:spacing w:line="480" w:lineRule="auto"/>
        <w:jc w:val="both"/>
        <w:rPr>
          <w:rFonts w:ascii="Bookman Old Style" w:eastAsia="Arial Unicode MS" w:hAnsi="Bookman Old Style" w:cs="Tahoma"/>
          <w:bCs/>
          <w:sz w:val="26"/>
          <w:szCs w:val="26"/>
        </w:rPr>
      </w:pPr>
    </w:p>
    <w:p w:rsidR="00165ADE" w:rsidRDefault="00B72080"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PW1 was Sarah Musonda, she testified that Jennipher Tembo</w:t>
      </w:r>
      <w:r w:rsidR="00DB3D97">
        <w:rPr>
          <w:rFonts w:ascii="Bookman Old Style" w:eastAsia="Arial Unicode MS" w:hAnsi="Bookman Old Style" w:cs="Tahoma"/>
          <w:bCs/>
          <w:sz w:val="26"/>
          <w:szCs w:val="26"/>
        </w:rPr>
        <w:t xml:space="preserve"> </w:t>
      </w:r>
      <w:r w:rsidR="004807F9">
        <w:rPr>
          <w:rFonts w:ascii="Bookman Old Style" w:eastAsia="Arial Unicode MS" w:hAnsi="Bookman Old Style" w:cs="Tahoma"/>
          <w:bCs/>
          <w:sz w:val="26"/>
          <w:szCs w:val="26"/>
        </w:rPr>
        <w:t>the prosecutrix</w:t>
      </w:r>
      <w:r>
        <w:rPr>
          <w:rFonts w:ascii="Bookman Old Style" w:eastAsia="Arial Unicode MS" w:hAnsi="Bookman Old Style" w:cs="Tahoma"/>
          <w:bCs/>
          <w:sz w:val="26"/>
          <w:szCs w:val="26"/>
        </w:rPr>
        <w:t xml:space="preserve"> was her daughter who was born in 1995 on 11</w:t>
      </w:r>
      <w:r w:rsidRPr="00B72080">
        <w:rPr>
          <w:rFonts w:ascii="Bookman Old Style" w:eastAsia="Arial Unicode MS" w:hAnsi="Bookman Old Style" w:cs="Tahoma"/>
          <w:bCs/>
          <w:sz w:val="26"/>
          <w:szCs w:val="26"/>
          <w:vertAlign w:val="superscript"/>
        </w:rPr>
        <w:t>th</w:t>
      </w:r>
      <w:r>
        <w:rPr>
          <w:rFonts w:ascii="Bookman Old Style" w:eastAsia="Arial Unicode MS" w:hAnsi="Bookman Old Style" w:cs="Tahoma"/>
          <w:bCs/>
          <w:sz w:val="26"/>
          <w:szCs w:val="26"/>
        </w:rPr>
        <w:t xml:space="preserve"> January in Kitwe.  She was in possession of </w:t>
      </w:r>
      <w:r w:rsidR="00DB3D97">
        <w:rPr>
          <w:rFonts w:ascii="Bookman Old Style" w:eastAsia="Arial Unicode MS" w:hAnsi="Bookman Old Style" w:cs="Tahoma"/>
          <w:bCs/>
          <w:sz w:val="26"/>
          <w:szCs w:val="26"/>
        </w:rPr>
        <w:t>the</w:t>
      </w:r>
      <w:r>
        <w:rPr>
          <w:rFonts w:ascii="Bookman Old Style" w:eastAsia="Arial Unicode MS" w:hAnsi="Bookman Old Style" w:cs="Tahoma"/>
          <w:bCs/>
          <w:sz w:val="26"/>
          <w:szCs w:val="26"/>
        </w:rPr>
        <w:t xml:space="preserve"> Antenatal Card.  The prosecutrix was staying with her grandparents in overspill compound.  On 4</w:t>
      </w:r>
      <w:r w:rsidRPr="00B72080">
        <w:rPr>
          <w:rFonts w:ascii="Bookman Old Style" w:eastAsia="Arial Unicode MS" w:hAnsi="Bookman Old Style" w:cs="Tahoma"/>
          <w:bCs/>
          <w:sz w:val="26"/>
          <w:szCs w:val="26"/>
          <w:vertAlign w:val="superscript"/>
        </w:rPr>
        <w:t>th</w:t>
      </w:r>
      <w:r>
        <w:rPr>
          <w:rFonts w:ascii="Bookman Old Style" w:eastAsia="Arial Unicode MS" w:hAnsi="Bookman Old Style" w:cs="Tahoma"/>
          <w:bCs/>
          <w:sz w:val="26"/>
          <w:szCs w:val="26"/>
        </w:rPr>
        <w:t xml:space="preserve"> September 2008 around 21:00 hours, police officers went to </w:t>
      </w:r>
      <w:r w:rsidR="00BB3306">
        <w:rPr>
          <w:rFonts w:ascii="Bookman Old Style" w:eastAsia="Arial Unicode MS" w:hAnsi="Bookman Old Style" w:cs="Tahoma"/>
          <w:bCs/>
          <w:sz w:val="26"/>
          <w:szCs w:val="26"/>
        </w:rPr>
        <w:t xml:space="preserve">PW1 as </w:t>
      </w:r>
      <w:r w:rsidR="00BB3306">
        <w:rPr>
          <w:rFonts w:ascii="Bookman Old Style" w:eastAsia="Arial Unicode MS" w:hAnsi="Bookman Old Style" w:cs="Tahoma"/>
          <w:bCs/>
          <w:sz w:val="26"/>
          <w:szCs w:val="26"/>
        </w:rPr>
        <w:lastRenderedPageBreak/>
        <w:t>mother of the</w:t>
      </w:r>
      <w:r>
        <w:rPr>
          <w:rFonts w:ascii="Bookman Old Style" w:eastAsia="Arial Unicode MS" w:hAnsi="Bookman Old Style" w:cs="Tahoma"/>
          <w:bCs/>
          <w:sz w:val="26"/>
          <w:szCs w:val="26"/>
        </w:rPr>
        <w:t xml:space="preserve"> prosecutrix in the company </w:t>
      </w:r>
      <w:r w:rsidR="00165ADE">
        <w:rPr>
          <w:rFonts w:ascii="Bookman Old Style" w:eastAsia="Arial Unicode MS" w:hAnsi="Bookman Old Style" w:cs="Tahoma"/>
          <w:bCs/>
          <w:sz w:val="26"/>
          <w:szCs w:val="26"/>
        </w:rPr>
        <w:t>of her grandmother. The grand</w:t>
      </w:r>
      <w:r w:rsidR="00DB3D97">
        <w:rPr>
          <w:rFonts w:ascii="Bookman Old Style" w:eastAsia="Arial Unicode MS" w:hAnsi="Bookman Old Style" w:cs="Tahoma"/>
          <w:bCs/>
          <w:sz w:val="26"/>
          <w:szCs w:val="26"/>
        </w:rPr>
        <w:t>mo</w:t>
      </w:r>
      <w:r w:rsidR="00165ADE">
        <w:rPr>
          <w:rFonts w:ascii="Bookman Old Style" w:eastAsia="Arial Unicode MS" w:hAnsi="Bookman Old Style" w:cs="Tahoma"/>
          <w:bCs/>
          <w:sz w:val="26"/>
          <w:szCs w:val="26"/>
        </w:rPr>
        <w:t xml:space="preserve">ther informed </w:t>
      </w:r>
      <w:r w:rsidR="00DB3D97">
        <w:rPr>
          <w:rFonts w:ascii="Bookman Old Style" w:eastAsia="Arial Unicode MS" w:hAnsi="Bookman Old Style" w:cs="Tahoma"/>
          <w:bCs/>
          <w:sz w:val="26"/>
          <w:szCs w:val="26"/>
        </w:rPr>
        <w:t>her</w:t>
      </w:r>
      <w:r w:rsidR="00165ADE">
        <w:rPr>
          <w:rFonts w:ascii="Bookman Old Style" w:eastAsia="Arial Unicode MS" w:hAnsi="Bookman Old Style" w:cs="Tahoma"/>
          <w:bCs/>
          <w:sz w:val="26"/>
          <w:szCs w:val="26"/>
        </w:rPr>
        <w:t xml:space="preserve"> that the child had been defiled and had already been taken to hospital.  The child looked dirty with dust.  She was not present during</w:t>
      </w:r>
      <w:r w:rsidR="00DB3D97">
        <w:rPr>
          <w:rFonts w:ascii="Bookman Old Style" w:eastAsia="Arial Unicode MS" w:hAnsi="Bookman Old Style" w:cs="Tahoma"/>
          <w:bCs/>
          <w:sz w:val="26"/>
          <w:szCs w:val="26"/>
        </w:rPr>
        <w:t xml:space="preserve"> the</w:t>
      </w:r>
      <w:r w:rsidR="00165ADE">
        <w:rPr>
          <w:rFonts w:ascii="Bookman Old Style" w:eastAsia="Arial Unicode MS" w:hAnsi="Bookman Old Style" w:cs="Tahoma"/>
          <w:bCs/>
          <w:sz w:val="26"/>
          <w:szCs w:val="26"/>
        </w:rPr>
        <w:t xml:space="preserve"> examination</w:t>
      </w:r>
      <w:r w:rsidR="00DB3D97">
        <w:rPr>
          <w:rFonts w:ascii="Bookman Old Style" w:eastAsia="Arial Unicode MS" w:hAnsi="Bookman Old Style" w:cs="Tahoma"/>
          <w:bCs/>
          <w:sz w:val="26"/>
          <w:szCs w:val="26"/>
        </w:rPr>
        <w:t xml:space="preserve"> at the hospital</w:t>
      </w:r>
      <w:r w:rsidR="00165ADE">
        <w:rPr>
          <w:rFonts w:ascii="Bookman Old Style" w:eastAsia="Arial Unicode MS" w:hAnsi="Bookman Old Style" w:cs="Tahoma"/>
          <w:bCs/>
          <w:sz w:val="26"/>
          <w:szCs w:val="26"/>
        </w:rPr>
        <w:t>.</w:t>
      </w:r>
    </w:p>
    <w:p w:rsidR="00165ADE" w:rsidRDefault="00165ADE" w:rsidP="00B72080">
      <w:pPr>
        <w:tabs>
          <w:tab w:val="left" w:pos="0"/>
        </w:tabs>
        <w:spacing w:line="480" w:lineRule="auto"/>
        <w:jc w:val="both"/>
        <w:rPr>
          <w:rFonts w:ascii="Bookman Old Style" w:eastAsia="Arial Unicode MS" w:hAnsi="Bookman Old Style" w:cs="Tahoma"/>
          <w:bCs/>
          <w:sz w:val="26"/>
          <w:szCs w:val="26"/>
        </w:rPr>
      </w:pPr>
    </w:p>
    <w:p w:rsidR="00165ADE" w:rsidRDefault="00165ADE"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PW2 was Jennipher Tembo, the prosecutrix herself aged 13 years.  She testified that she </w:t>
      </w:r>
      <w:r w:rsidR="00DB3D97">
        <w:rPr>
          <w:rFonts w:ascii="Bookman Old Style" w:eastAsia="Arial Unicode MS" w:hAnsi="Bookman Old Style" w:cs="Tahoma"/>
          <w:bCs/>
          <w:sz w:val="26"/>
          <w:szCs w:val="26"/>
        </w:rPr>
        <w:t xml:space="preserve">born </w:t>
      </w:r>
      <w:r>
        <w:rPr>
          <w:rFonts w:ascii="Bookman Old Style" w:eastAsia="Arial Unicode MS" w:hAnsi="Bookman Old Style" w:cs="Tahoma"/>
          <w:bCs/>
          <w:sz w:val="26"/>
          <w:szCs w:val="26"/>
        </w:rPr>
        <w:t>was in Kitwe on 11</w:t>
      </w:r>
      <w:r w:rsidRPr="00165ADE">
        <w:rPr>
          <w:rFonts w:ascii="Bookman Old Style" w:eastAsia="Arial Unicode MS" w:hAnsi="Bookman Old Style" w:cs="Tahoma"/>
          <w:bCs/>
          <w:sz w:val="26"/>
          <w:szCs w:val="26"/>
          <w:vertAlign w:val="superscript"/>
        </w:rPr>
        <w:t>th</w:t>
      </w:r>
      <w:r>
        <w:rPr>
          <w:rFonts w:ascii="Bookman Old Style" w:eastAsia="Arial Unicode MS" w:hAnsi="Bookman Old Style" w:cs="Tahoma"/>
          <w:bCs/>
          <w:sz w:val="26"/>
          <w:szCs w:val="26"/>
        </w:rPr>
        <w:t xml:space="preserve"> January 1995.  In June when she came from Livingstone, her grandmother Jennipher Mufwata asked her </w:t>
      </w:r>
      <w:r w:rsidR="00DB3D97">
        <w:rPr>
          <w:rFonts w:ascii="Bookman Old Style" w:eastAsia="Arial Unicode MS" w:hAnsi="Bookman Old Style" w:cs="Tahoma"/>
          <w:bCs/>
          <w:sz w:val="26"/>
          <w:szCs w:val="26"/>
        </w:rPr>
        <w:t xml:space="preserve">to </w:t>
      </w:r>
      <w:r>
        <w:rPr>
          <w:rFonts w:ascii="Bookman Old Style" w:eastAsia="Arial Unicode MS" w:hAnsi="Bookman Old Style" w:cs="Tahoma"/>
          <w:bCs/>
          <w:sz w:val="26"/>
          <w:szCs w:val="26"/>
        </w:rPr>
        <w:t xml:space="preserve">stay with her, as she was not feeling </w:t>
      </w:r>
      <w:r w:rsidR="00DB3D97">
        <w:rPr>
          <w:rFonts w:ascii="Bookman Old Style" w:eastAsia="Arial Unicode MS" w:hAnsi="Bookman Old Style" w:cs="Tahoma"/>
          <w:bCs/>
          <w:sz w:val="26"/>
          <w:szCs w:val="26"/>
        </w:rPr>
        <w:t>well</w:t>
      </w:r>
      <w:r>
        <w:rPr>
          <w:rFonts w:ascii="Bookman Old Style" w:eastAsia="Arial Unicode MS" w:hAnsi="Bookman Old Style" w:cs="Tahoma"/>
          <w:bCs/>
          <w:sz w:val="26"/>
          <w:szCs w:val="26"/>
        </w:rPr>
        <w:t xml:space="preserve">.  After staying with her grandmother and </w:t>
      </w:r>
      <w:r w:rsidR="0076445B">
        <w:rPr>
          <w:rFonts w:ascii="Bookman Old Style" w:eastAsia="Arial Unicode MS" w:hAnsi="Bookman Old Style" w:cs="Tahoma"/>
          <w:bCs/>
          <w:sz w:val="26"/>
          <w:szCs w:val="26"/>
        </w:rPr>
        <w:t>grand</w:t>
      </w:r>
      <w:r>
        <w:rPr>
          <w:rFonts w:ascii="Bookman Old Style" w:eastAsia="Arial Unicode MS" w:hAnsi="Bookman Old Style" w:cs="Tahoma"/>
          <w:bCs/>
          <w:sz w:val="26"/>
          <w:szCs w:val="26"/>
        </w:rPr>
        <w:t>father, her grandmother had an attack of high blood pressure and she was taken to hospital.  The prosecutrix wanted to go and stay with her grandmother at hospital, but her grandfather, the appellant refused her to go together with her auntie Matildah Mwape.</w:t>
      </w:r>
    </w:p>
    <w:p w:rsidR="00165ADE" w:rsidRDefault="00165ADE" w:rsidP="00B72080">
      <w:pPr>
        <w:tabs>
          <w:tab w:val="left" w:pos="0"/>
        </w:tabs>
        <w:spacing w:line="480" w:lineRule="auto"/>
        <w:jc w:val="both"/>
        <w:rPr>
          <w:rFonts w:ascii="Bookman Old Style" w:eastAsia="Arial Unicode MS" w:hAnsi="Bookman Old Style" w:cs="Tahoma"/>
          <w:bCs/>
          <w:sz w:val="26"/>
          <w:szCs w:val="26"/>
        </w:rPr>
      </w:pPr>
    </w:p>
    <w:p w:rsidR="00A841A6" w:rsidRDefault="00165ADE"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Later in the evening, her grandfather went to hospital and came later around 22:00 hours.  He found them asleep as she spent the night in the sitting room.  When the appellant came, he knocked and she opened for him and retired to bed.  After sometime she felt somebody touching her body.  She woke up and went outside and knocked at her neighbor</w:t>
      </w:r>
      <w:r w:rsidR="00DB3D97">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but there was no answer.  She went back to sleep and after sometime she felt somebody undressing her, she woke up and woke the </w:t>
      </w:r>
      <w:r>
        <w:rPr>
          <w:rFonts w:ascii="Bookman Old Style" w:eastAsia="Arial Unicode MS" w:hAnsi="Bookman Old Style" w:cs="Tahoma"/>
          <w:bCs/>
          <w:sz w:val="26"/>
          <w:szCs w:val="26"/>
        </w:rPr>
        <w:lastRenderedPageBreak/>
        <w:t xml:space="preserve">children.  She did not tell the appellant because when he came from hospital he looked to be very angry so she </w:t>
      </w:r>
      <w:r w:rsidR="0076445B">
        <w:rPr>
          <w:rFonts w:ascii="Bookman Old Style" w:eastAsia="Arial Unicode MS" w:hAnsi="Bookman Old Style" w:cs="Tahoma"/>
          <w:bCs/>
          <w:sz w:val="26"/>
          <w:szCs w:val="26"/>
        </w:rPr>
        <w:t>coul</w:t>
      </w:r>
      <w:r>
        <w:rPr>
          <w:rFonts w:ascii="Bookman Old Style" w:eastAsia="Arial Unicode MS" w:hAnsi="Bookman Old Style" w:cs="Tahoma"/>
          <w:bCs/>
          <w:sz w:val="26"/>
          <w:szCs w:val="26"/>
        </w:rPr>
        <w:t>d not talk to him</w:t>
      </w:r>
      <w:r w:rsidR="00A841A6">
        <w:rPr>
          <w:rFonts w:ascii="Bookman Old Style" w:eastAsia="Arial Unicode MS" w:hAnsi="Bookman Old Style" w:cs="Tahoma"/>
          <w:bCs/>
          <w:sz w:val="26"/>
          <w:szCs w:val="26"/>
        </w:rPr>
        <w:t>, since he had also avoided to talk to anyone he found in the house.</w:t>
      </w:r>
    </w:p>
    <w:p w:rsidR="00A841A6" w:rsidRDefault="00A841A6" w:rsidP="00B72080">
      <w:pPr>
        <w:tabs>
          <w:tab w:val="left" w:pos="0"/>
        </w:tabs>
        <w:spacing w:line="480" w:lineRule="auto"/>
        <w:jc w:val="both"/>
        <w:rPr>
          <w:rFonts w:ascii="Bookman Old Style" w:eastAsia="Arial Unicode MS" w:hAnsi="Bookman Old Style" w:cs="Tahoma"/>
          <w:bCs/>
          <w:sz w:val="26"/>
          <w:szCs w:val="26"/>
        </w:rPr>
      </w:pPr>
    </w:p>
    <w:p w:rsidR="0076445B" w:rsidRDefault="00A841A6"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For the second time when the prosecutrix felt somebody was undressing her, she went outside to her parent’s home.  She knocked</w:t>
      </w:r>
      <w:r w:rsidR="0076445B">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but there was no answer.  </w:t>
      </w:r>
      <w:r w:rsidR="00DB3D97">
        <w:rPr>
          <w:rFonts w:ascii="Bookman Old Style" w:eastAsia="Arial Unicode MS" w:hAnsi="Bookman Old Style" w:cs="Tahoma"/>
          <w:bCs/>
          <w:sz w:val="26"/>
          <w:szCs w:val="26"/>
        </w:rPr>
        <w:t>It</w:t>
      </w:r>
      <w:r>
        <w:rPr>
          <w:rFonts w:ascii="Bookman Old Style" w:eastAsia="Arial Unicode MS" w:hAnsi="Bookman Old Style" w:cs="Tahoma"/>
          <w:bCs/>
          <w:sz w:val="26"/>
          <w:szCs w:val="26"/>
        </w:rPr>
        <w:t xml:space="preserve"> seemed her parents had gone to nurse her grandmother at the hospital.  </w:t>
      </w:r>
      <w:r w:rsidR="00DB3D97">
        <w:rPr>
          <w:rFonts w:ascii="Bookman Old Style" w:eastAsia="Arial Unicode MS" w:hAnsi="Bookman Old Style" w:cs="Tahoma"/>
          <w:bCs/>
          <w:sz w:val="26"/>
          <w:szCs w:val="26"/>
        </w:rPr>
        <w:t>She</w:t>
      </w:r>
      <w:r>
        <w:rPr>
          <w:rFonts w:ascii="Bookman Old Style" w:eastAsia="Arial Unicode MS" w:hAnsi="Bookman Old Style" w:cs="Tahoma"/>
          <w:bCs/>
          <w:sz w:val="26"/>
          <w:szCs w:val="26"/>
        </w:rPr>
        <w:t xml:space="preserve"> went back to her grandparents’ house and slept.  In the course of her sleep, she abruptly woke up and found that she had been undressed and her pants were underneath of her head together with her skirt</w:t>
      </w:r>
      <w:r w:rsidR="00DB3D97">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which acted as a pillow.  She woke up the kids who had slept in the same room and asked who had undressed her.  They said they did not know.  </w:t>
      </w:r>
    </w:p>
    <w:p w:rsidR="0076445B" w:rsidRDefault="0076445B" w:rsidP="00B72080">
      <w:pPr>
        <w:tabs>
          <w:tab w:val="left" w:pos="0"/>
        </w:tabs>
        <w:spacing w:line="480" w:lineRule="auto"/>
        <w:jc w:val="both"/>
        <w:rPr>
          <w:rFonts w:ascii="Bookman Old Style" w:eastAsia="Arial Unicode MS" w:hAnsi="Bookman Old Style" w:cs="Tahoma"/>
          <w:bCs/>
          <w:sz w:val="26"/>
          <w:szCs w:val="26"/>
        </w:rPr>
      </w:pPr>
    </w:p>
    <w:p w:rsidR="00F40CC4" w:rsidRDefault="0076445B"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r>
      <w:r w:rsidR="00A841A6">
        <w:rPr>
          <w:rFonts w:ascii="Bookman Old Style" w:eastAsia="Arial Unicode MS" w:hAnsi="Bookman Old Style" w:cs="Tahoma"/>
          <w:bCs/>
          <w:sz w:val="26"/>
          <w:szCs w:val="26"/>
        </w:rPr>
        <w:t>That was around 04:00 hours and the appellant was now outside preparing to go for work.  When the appellant heard the prosecutrix asking the kids, the appellant came and stood at the door.  He started saying that they just consume food at his home and they do nothi</w:t>
      </w:r>
      <w:r w:rsidR="00F90AA3">
        <w:rPr>
          <w:rFonts w:ascii="Bookman Old Style" w:eastAsia="Arial Unicode MS" w:hAnsi="Bookman Old Style" w:cs="Tahoma"/>
          <w:bCs/>
          <w:sz w:val="26"/>
          <w:szCs w:val="26"/>
        </w:rPr>
        <w:t>ng.  The appellant said he tried</w:t>
      </w:r>
      <w:r w:rsidR="00A841A6">
        <w:rPr>
          <w:rFonts w:ascii="Bookman Old Style" w:eastAsia="Arial Unicode MS" w:hAnsi="Bookman Old Style" w:cs="Tahoma"/>
          <w:bCs/>
          <w:sz w:val="26"/>
          <w:szCs w:val="26"/>
        </w:rPr>
        <w:t xml:space="preserve"> to have children with her grandmother</w:t>
      </w:r>
      <w:r w:rsidR="00DB3D97">
        <w:rPr>
          <w:rFonts w:ascii="Bookman Old Style" w:eastAsia="Arial Unicode MS" w:hAnsi="Bookman Old Style" w:cs="Tahoma"/>
          <w:bCs/>
          <w:sz w:val="26"/>
          <w:szCs w:val="26"/>
        </w:rPr>
        <w:t>,</w:t>
      </w:r>
      <w:r w:rsidR="00A841A6">
        <w:rPr>
          <w:rFonts w:ascii="Bookman Old Style" w:eastAsia="Arial Unicode MS" w:hAnsi="Bookman Old Style" w:cs="Tahoma"/>
          <w:bCs/>
          <w:sz w:val="26"/>
          <w:szCs w:val="26"/>
        </w:rPr>
        <w:t xml:space="preserve"> but to no avail as such they should not </w:t>
      </w:r>
      <w:r w:rsidR="00DB3D97">
        <w:rPr>
          <w:rFonts w:ascii="Bookman Old Style" w:eastAsia="Arial Unicode MS" w:hAnsi="Bookman Old Style" w:cs="Tahoma"/>
          <w:bCs/>
          <w:sz w:val="26"/>
          <w:szCs w:val="26"/>
        </w:rPr>
        <w:t xml:space="preserve">be </w:t>
      </w:r>
      <w:r w:rsidR="00A841A6">
        <w:rPr>
          <w:rFonts w:ascii="Bookman Old Style" w:eastAsia="Arial Unicode MS" w:hAnsi="Bookman Old Style" w:cs="Tahoma"/>
          <w:bCs/>
          <w:sz w:val="26"/>
          <w:szCs w:val="26"/>
        </w:rPr>
        <w:t xml:space="preserve">surprised what he would do to her.  He warned her not to tell anybody what she had experienced in the night.  </w:t>
      </w:r>
      <w:r w:rsidR="00A841A6">
        <w:rPr>
          <w:rFonts w:ascii="Bookman Old Style" w:eastAsia="Arial Unicode MS" w:hAnsi="Bookman Old Style" w:cs="Tahoma"/>
          <w:bCs/>
          <w:sz w:val="26"/>
          <w:szCs w:val="26"/>
        </w:rPr>
        <w:lastRenderedPageBreak/>
        <w:t xml:space="preserve">He threatened </w:t>
      </w:r>
      <w:r w:rsidR="00DB3D97">
        <w:rPr>
          <w:rFonts w:ascii="Bookman Old Style" w:eastAsia="Arial Unicode MS" w:hAnsi="Bookman Old Style" w:cs="Tahoma"/>
          <w:bCs/>
          <w:sz w:val="26"/>
          <w:szCs w:val="26"/>
        </w:rPr>
        <w:t>her</w:t>
      </w:r>
      <w:r w:rsidR="00A841A6">
        <w:rPr>
          <w:rFonts w:ascii="Bookman Old Style" w:eastAsia="Arial Unicode MS" w:hAnsi="Bookman Old Style" w:cs="Tahoma"/>
          <w:bCs/>
          <w:sz w:val="26"/>
          <w:szCs w:val="26"/>
        </w:rPr>
        <w:t xml:space="preserve"> that he would kill her and her grandmother if she told her grandmother.  </w:t>
      </w:r>
      <w:r w:rsidR="009E7562">
        <w:rPr>
          <w:rFonts w:ascii="Bookman Old Style" w:eastAsia="Arial Unicode MS" w:hAnsi="Bookman Old Style" w:cs="Tahoma"/>
          <w:bCs/>
          <w:sz w:val="26"/>
          <w:szCs w:val="26"/>
        </w:rPr>
        <w:t>The</w:t>
      </w:r>
      <w:r w:rsidR="00A841A6">
        <w:rPr>
          <w:rFonts w:ascii="Bookman Old Style" w:eastAsia="Arial Unicode MS" w:hAnsi="Bookman Old Style" w:cs="Tahoma"/>
          <w:bCs/>
          <w:sz w:val="26"/>
          <w:szCs w:val="26"/>
        </w:rPr>
        <w:t xml:space="preserve"> appellant </w:t>
      </w:r>
      <w:r w:rsidR="00F40CC4">
        <w:rPr>
          <w:rFonts w:ascii="Bookman Old Style" w:eastAsia="Arial Unicode MS" w:hAnsi="Bookman Old Style" w:cs="Tahoma"/>
          <w:bCs/>
          <w:sz w:val="26"/>
          <w:szCs w:val="26"/>
        </w:rPr>
        <w:t>then left for work.</w:t>
      </w:r>
    </w:p>
    <w:p w:rsidR="0076445B" w:rsidRDefault="0076445B" w:rsidP="00B72080">
      <w:pPr>
        <w:tabs>
          <w:tab w:val="left" w:pos="0"/>
        </w:tabs>
        <w:spacing w:line="480" w:lineRule="auto"/>
        <w:jc w:val="both"/>
        <w:rPr>
          <w:rFonts w:ascii="Bookman Old Style" w:eastAsia="Arial Unicode MS" w:hAnsi="Bookman Old Style" w:cs="Tahoma"/>
          <w:bCs/>
          <w:sz w:val="26"/>
          <w:szCs w:val="26"/>
        </w:rPr>
      </w:pPr>
    </w:p>
    <w:p w:rsidR="00F40CC4" w:rsidRDefault="00F40CC4"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After 3 days, the prosecutrix’s grandmother was discharged from hospital and she informed her what the appellant had said, but she took it as a joke.</w:t>
      </w:r>
    </w:p>
    <w:p w:rsidR="00F40CC4" w:rsidRDefault="00F40CC4" w:rsidP="00B72080">
      <w:pPr>
        <w:tabs>
          <w:tab w:val="left" w:pos="0"/>
        </w:tabs>
        <w:spacing w:line="480" w:lineRule="auto"/>
        <w:jc w:val="both"/>
        <w:rPr>
          <w:rFonts w:ascii="Bookman Old Style" w:eastAsia="Arial Unicode MS" w:hAnsi="Bookman Old Style" w:cs="Tahoma"/>
          <w:bCs/>
          <w:sz w:val="26"/>
          <w:szCs w:val="26"/>
        </w:rPr>
      </w:pPr>
    </w:p>
    <w:p w:rsidR="00DB1F80" w:rsidRDefault="00F40CC4"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On 1</w:t>
      </w:r>
      <w:r w:rsidRPr="00F40CC4">
        <w:rPr>
          <w:rFonts w:ascii="Bookman Old Style" w:eastAsia="Arial Unicode MS" w:hAnsi="Bookman Old Style" w:cs="Tahoma"/>
          <w:bCs/>
          <w:sz w:val="26"/>
          <w:szCs w:val="26"/>
          <w:vertAlign w:val="superscript"/>
        </w:rPr>
        <w:t>st</w:t>
      </w:r>
      <w:r>
        <w:rPr>
          <w:rFonts w:ascii="Bookman Old Style" w:eastAsia="Arial Unicode MS" w:hAnsi="Bookman Old Style" w:cs="Tahoma"/>
          <w:bCs/>
          <w:sz w:val="26"/>
          <w:szCs w:val="26"/>
        </w:rPr>
        <w:t xml:space="preserve"> September 2008, she was confined</w:t>
      </w:r>
      <w:r w:rsidR="00DB1F80">
        <w:rPr>
          <w:rFonts w:ascii="Bookman Old Style" w:eastAsia="Arial Unicode MS" w:hAnsi="Bookman Old Style" w:cs="Tahoma"/>
          <w:bCs/>
          <w:sz w:val="26"/>
          <w:szCs w:val="26"/>
        </w:rPr>
        <w:t xml:space="preserve"> in the house because it was her initiation ceremony and she was instructed that if she sees anybody entering the house, she had to go and hide in the bedroom of her grandparents.</w:t>
      </w:r>
    </w:p>
    <w:p w:rsidR="00DB1F80" w:rsidRDefault="00DB1F80" w:rsidP="00B72080">
      <w:pPr>
        <w:tabs>
          <w:tab w:val="left" w:pos="0"/>
        </w:tabs>
        <w:spacing w:line="480" w:lineRule="auto"/>
        <w:jc w:val="both"/>
        <w:rPr>
          <w:rFonts w:ascii="Bookman Old Style" w:eastAsia="Arial Unicode MS" w:hAnsi="Bookman Old Style" w:cs="Tahoma"/>
          <w:bCs/>
          <w:sz w:val="26"/>
          <w:szCs w:val="26"/>
        </w:rPr>
      </w:pPr>
    </w:p>
    <w:p w:rsidR="00D44EA5" w:rsidRDefault="00DB1F80"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On 4</w:t>
      </w:r>
      <w:r w:rsidRPr="00DB1F80">
        <w:rPr>
          <w:rFonts w:ascii="Bookman Old Style" w:eastAsia="Arial Unicode MS" w:hAnsi="Bookman Old Style" w:cs="Tahoma"/>
          <w:bCs/>
          <w:sz w:val="26"/>
          <w:szCs w:val="26"/>
          <w:vertAlign w:val="superscript"/>
        </w:rPr>
        <w:t>th</w:t>
      </w:r>
      <w:r>
        <w:rPr>
          <w:rFonts w:ascii="Bookman Old Style" w:eastAsia="Arial Unicode MS" w:hAnsi="Bookman Old Style" w:cs="Tahoma"/>
          <w:bCs/>
          <w:sz w:val="26"/>
          <w:szCs w:val="26"/>
        </w:rPr>
        <w:t xml:space="preserve"> September 2008, around 15:00 hours in the absence of her grandmother, some visitors came at the house, so she rushed in her grandparents’ bedroom.  The appellant was preparing to have a bath and he was in the bedroom.  The appellant went outside to greet those visitors.  When they left she thought of going back into the sitting room, but he met her on the bedroom door.  The appellant got hold of her and pushed her on the bed.  He went on top of her and unzipped his trousers.  When she wanted to scream the appellant got a chitenge material belon</w:t>
      </w:r>
      <w:r w:rsidR="00DB3D97">
        <w:rPr>
          <w:rFonts w:ascii="Bookman Old Style" w:eastAsia="Arial Unicode MS" w:hAnsi="Bookman Old Style" w:cs="Tahoma"/>
          <w:bCs/>
          <w:sz w:val="26"/>
          <w:szCs w:val="26"/>
        </w:rPr>
        <w:t>ging to her grandmother and gagg</w:t>
      </w:r>
      <w:r>
        <w:rPr>
          <w:rFonts w:ascii="Bookman Old Style" w:eastAsia="Arial Unicode MS" w:hAnsi="Bookman Old Style" w:cs="Tahoma"/>
          <w:bCs/>
          <w:sz w:val="26"/>
          <w:szCs w:val="26"/>
        </w:rPr>
        <w:t xml:space="preserve">ed her mouth.  During the ceremony she was not putting on other clothes apart from the half </w:t>
      </w:r>
      <w:r>
        <w:rPr>
          <w:rFonts w:ascii="Bookman Old Style" w:eastAsia="Arial Unicode MS" w:hAnsi="Bookman Old Style" w:cs="Tahoma"/>
          <w:bCs/>
          <w:sz w:val="26"/>
          <w:szCs w:val="26"/>
        </w:rPr>
        <w:lastRenderedPageBreak/>
        <w:t xml:space="preserve">petticoat </w:t>
      </w:r>
      <w:r w:rsidR="00D44EA5">
        <w:rPr>
          <w:rFonts w:ascii="Bookman Old Style" w:eastAsia="Arial Unicode MS" w:hAnsi="Bookman Old Style" w:cs="Tahoma"/>
          <w:bCs/>
          <w:sz w:val="26"/>
          <w:szCs w:val="26"/>
        </w:rPr>
        <w:t>and a pant and wrapped her body with a chitenge material.  The appellant removed what she was wearing and had sex with her and when he finished he ungagged her and gave her back her clothes and a K2,000.</w:t>
      </w:r>
    </w:p>
    <w:p w:rsidR="00D44EA5" w:rsidRDefault="00D44EA5" w:rsidP="00B72080">
      <w:pPr>
        <w:tabs>
          <w:tab w:val="left" w:pos="0"/>
        </w:tabs>
        <w:spacing w:line="480" w:lineRule="auto"/>
        <w:jc w:val="both"/>
        <w:rPr>
          <w:rFonts w:ascii="Bookman Old Style" w:eastAsia="Arial Unicode MS" w:hAnsi="Bookman Old Style" w:cs="Tahoma"/>
          <w:bCs/>
          <w:sz w:val="26"/>
          <w:szCs w:val="26"/>
        </w:rPr>
      </w:pPr>
    </w:p>
    <w:p w:rsidR="00D44EA5" w:rsidRDefault="00D44EA5"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However, before he could leave her body, her grandmother entered and found the appellant on top of her.  The appellant was putting on only a pair of trousers.  The grandmother got a lid for the washing basket and started beating the appellant.  She shouted for help and the mother to Hellen went running and entered the sitting room.  Her grandmother explained what had transpired.  Other ladies came and then the neighbourhood watch members came and apprehended the appellant.  He was taken to the police and the prosecutrix followed.  She gave a statement at the police station and was examined at the hospital accompanied by her grandmother.  </w:t>
      </w:r>
      <w:r w:rsidR="009E7562">
        <w:rPr>
          <w:rFonts w:ascii="Bookman Old Style" w:eastAsia="Arial Unicode MS" w:hAnsi="Bookman Old Style" w:cs="Tahoma"/>
          <w:bCs/>
          <w:sz w:val="26"/>
          <w:szCs w:val="26"/>
        </w:rPr>
        <w:t>Before</w:t>
      </w:r>
      <w:r>
        <w:rPr>
          <w:rFonts w:ascii="Bookman Old Style" w:eastAsia="Arial Unicode MS" w:hAnsi="Bookman Old Style" w:cs="Tahoma"/>
          <w:bCs/>
          <w:sz w:val="26"/>
          <w:szCs w:val="26"/>
        </w:rPr>
        <w:t xml:space="preserve"> going to the police</w:t>
      </w:r>
      <w:r w:rsidR="00F90AA3">
        <w:rPr>
          <w:rFonts w:ascii="Bookman Old Style" w:eastAsia="Arial Unicode MS" w:hAnsi="Bookman Old Style" w:cs="Tahoma"/>
          <w:bCs/>
          <w:sz w:val="26"/>
          <w:szCs w:val="26"/>
        </w:rPr>
        <w:t xml:space="preserve"> where she was given a medical report, PW5</w:t>
      </w:r>
      <w:r>
        <w:rPr>
          <w:rFonts w:ascii="Bookman Old Style" w:eastAsia="Arial Unicode MS" w:hAnsi="Bookman Old Style" w:cs="Tahoma"/>
          <w:bCs/>
          <w:sz w:val="26"/>
          <w:szCs w:val="26"/>
        </w:rPr>
        <w:t xml:space="preserve"> the in-charge of the initiation ceremony checked her private parts and she accompanied her to the hospital.  </w:t>
      </w:r>
      <w:r w:rsidR="009E7562">
        <w:rPr>
          <w:rFonts w:ascii="Bookman Old Style" w:eastAsia="Arial Unicode MS" w:hAnsi="Bookman Old Style" w:cs="Tahoma"/>
          <w:bCs/>
          <w:sz w:val="26"/>
          <w:szCs w:val="26"/>
        </w:rPr>
        <w:t>After</w:t>
      </w:r>
      <w:r>
        <w:rPr>
          <w:rFonts w:ascii="Bookman Old Style" w:eastAsia="Arial Unicode MS" w:hAnsi="Bookman Old Style" w:cs="Tahoma"/>
          <w:bCs/>
          <w:sz w:val="26"/>
          <w:szCs w:val="26"/>
        </w:rPr>
        <w:t xml:space="preserve"> medical examination the medical report was taken back to the police.</w:t>
      </w:r>
    </w:p>
    <w:p w:rsidR="00D44EA5" w:rsidRDefault="00D44EA5" w:rsidP="00B72080">
      <w:pPr>
        <w:tabs>
          <w:tab w:val="left" w:pos="0"/>
        </w:tabs>
        <w:spacing w:line="480" w:lineRule="auto"/>
        <w:jc w:val="both"/>
        <w:rPr>
          <w:rFonts w:ascii="Bookman Old Style" w:eastAsia="Arial Unicode MS" w:hAnsi="Bookman Old Style" w:cs="Tahoma"/>
          <w:bCs/>
          <w:sz w:val="26"/>
          <w:szCs w:val="26"/>
        </w:rPr>
      </w:pPr>
    </w:p>
    <w:p w:rsidR="00F24CAD" w:rsidRDefault="00D44EA5"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PW3 was Florence Bwalya.  She testified that on 4</w:t>
      </w:r>
      <w:r w:rsidRPr="00D44EA5">
        <w:rPr>
          <w:rFonts w:ascii="Bookman Old Style" w:eastAsia="Arial Unicode MS" w:hAnsi="Bookman Old Style" w:cs="Tahoma"/>
          <w:bCs/>
          <w:sz w:val="26"/>
          <w:szCs w:val="26"/>
          <w:vertAlign w:val="superscript"/>
        </w:rPr>
        <w:t>th</w:t>
      </w:r>
      <w:r>
        <w:rPr>
          <w:rFonts w:ascii="Bookman Old Style" w:eastAsia="Arial Unicode MS" w:hAnsi="Bookman Old Style" w:cs="Tahoma"/>
          <w:bCs/>
          <w:sz w:val="26"/>
          <w:szCs w:val="26"/>
        </w:rPr>
        <w:t xml:space="preserve"> September 2008 around 15:00 hours, she was home when she heard a voice calling </w:t>
      </w:r>
      <w:r>
        <w:rPr>
          <w:rFonts w:ascii="Bookman Old Style" w:eastAsia="Arial Unicode MS" w:hAnsi="Bookman Old Style" w:cs="Tahoma"/>
          <w:bCs/>
          <w:sz w:val="26"/>
          <w:szCs w:val="26"/>
        </w:rPr>
        <w:lastRenderedPageBreak/>
        <w:t xml:space="preserve">from her mother’s house, Mrs. Mwape.  She calls her mother </w:t>
      </w:r>
      <w:r w:rsidR="00F24CAD">
        <w:rPr>
          <w:rFonts w:ascii="Bookman Old Style" w:eastAsia="Arial Unicode MS" w:hAnsi="Bookman Old Style" w:cs="Tahoma"/>
          <w:bCs/>
          <w:sz w:val="26"/>
          <w:szCs w:val="26"/>
        </w:rPr>
        <w:t xml:space="preserve">though </w:t>
      </w:r>
      <w:r w:rsidR="00DB3D97">
        <w:rPr>
          <w:rFonts w:ascii="Bookman Old Style" w:eastAsia="Arial Unicode MS" w:hAnsi="Bookman Old Style" w:cs="Tahoma"/>
          <w:bCs/>
          <w:sz w:val="26"/>
          <w:szCs w:val="26"/>
        </w:rPr>
        <w:t xml:space="preserve">they are </w:t>
      </w:r>
      <w:r w:rsidR="00F24CAD">
        <w:rPr>
          <w:rFonts w:ascii="Bookman Old Style" w:eastAsia="Arial Unicode MS" w:hAnsi="Bookman Old Style" w:cs="Tahoma"/>
          <w:bCs/>
          <w:sz w:val="26"/>
          <w:szCs w:val="26"/>
        </w:rPr>
        <w:t>not related to her.  She rushed there and was asked by Mrs. Mwape to enter her bedroom and see what was happening.  When the witness refused, Mrs. Mwape removed the curtain of the door to the bedroom.  The witness saw the appellant seated on the bed and he was naked.  She saw the appellant’s gr</w:t>
      </w:r>
      <w:r w:rsidR="00DB3D97">
        <w:rPr>
          <w:rFonts w:ascii="Bookman Old Style" w:eastAsia="Arial Unicode MS" w:hAnsi="Bookman Old Style" w:cs="Tahoma"/>
          <w:bCs/>
          <w:sz w:val="26"/>
          <w:szCs w:val="26"/>
        </w:rPr>
        <w:t>anddaughter by the name of Jennipher</w:t>
      </w:r>
      <w:r w:rsidR="00F24CAD">
        <w:rPr>
          <w:rFonts w:ascii="Bookman Old Style" w:eastAsia="Arial Unicode MS" w:hAnsi="Bookman Old Style" w:cs="Tahoma"/>
          <w:bCs/>
          <w:sz w:val="26"/>
          <w:szCs w:val="26"/>
        </w:rPr>
        <w:t xml:space="preserve"> seated on the bed and she had her pants in the hands and was putting on a half petticoat with a yellowish blouse.  She did not see how she appeared as the bedroom was dark.  The witness was shy to see the person she respected naked.  She went back to her home.  She did not talk to the appellant’s wife.  She identified the appellant in the dock.  She concluded her testimony by saying that, the manner she found the persons in the bedroom</w:t>
      </w:r>
      <w:r w:rsidR="0076445B">
        <w:rPr>
          <w:rFonts w:ascii="Bookman Old Style" w:eastAsia="Arial Unicode MS" w:hAnsi="Bookman Old Style" w:cs="Tahoma"/>
          <w:bCs/>
          <w:sz w:val="26"/>
          <w:szCs w:val="26"/>
        </w:rPr>
        <w:t>,</w:t>
      </w:r>
      <w:r w:rsidR="00F24CAD">
        <w:rPr>
          <w:rFonts w:ascii="Bookman Old Style" w:eastAsia="Arial Unicode MS" w:hAnsi="Bookman Old Style" w:cs="Tahoma"/>
          <w:bCs/>
          <w:sz w:val="26"/>
          <w:szCs w:val="26"/>
        </w:rPr>
        <w:t xml:space="preserve"> she would conclude that there had been some sexual intercourse.</w:t>
      </w:r>
    </w:p>
    <w:p w:rsidR="00F24CAD" w:rsidRDefault="00F24CAD" w:rsidP="00B72080">
      <w:pPr>
        <w:tabs>
          <w:tab w:val="left" w:pos="0"/>
        </w:tabs>
        <w:spacing w:line="480" w:lineRule="auto"/>
        <w:jc w:val="both"/>
        <w:rPr>
          <w:rFonts w:ascii="Bookman Old Style" w:eastAsia="Arial Unicode MS" w:hAnsi="Bookman Old Style" w:cs="Tahoma"/>
          <w:bCs/>
          <w:sz w:val="26"/>
          <w:szCs w:val="26"/>
        </w:rPr>
      </w:pPr>
    </w:p>
    <w:p w:rsidR="00435AF3" w:rsidRDefault="00F24CAD"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PW4 was Donal</w:t>
      </w:r>
      <w:r w:rsidR="00A062AD">
        <w:rPr>
          <w:rFonts w:ascii="Bookman Old Style" w:eastAsia="Arial Unicode MS" w:hAnsi="Bookman Old Style" w:cs="Tahoma"/>
          <w:bCs/>
          <w:sz w:val="26"/>
          <w:szCs w:val="26"/>
        </w:rPr>
        <w:t>d</w:t>
      </w:r>
      <w:r>
        <w:rPr>
          <w:rFonts w:ascii="Bookman Old Style" w:eastAsia="Arial Unicode MS" w:hAnsi="Bookman Old Style" w:cs="Tahoma"/>
          <w:bCs/>
          <w:sz w:val="26"/>
          <w:szCs w:val="26"/>
        </w:rPr>
        <w:t xml:space="preserve"> Kayoba Munsungu.  He testified that on 4</w:t>
      </w:r>
      <w:r w:rsidRPr="00F24CAD">
        <w:rPr>
          <w:rFonts w:ascii="Bookman Old Style" w:eastAsia="Arial Unicode MS" w:hAnsi="Bookman Old Style" w:cs="Tahoma"/>
          <w:bCs/>
          <w:sz w:val="26"/>
          <w:szCs w:val="26"/>
          <w:vertAlign w:val="superscript"/>
        </w:rPr>
        <w:t>th</w:t>
      </w:r>
      <w:r>
        <w:rPr>
          <w:rFonts w:ascii="Bookman Old Style" w:eastAsia="Arial Unicode MS" w:hAnsi="Bookman Old Style" w:cs="Tahoma"/>
          <w:bCs/>
          <w:sz w:val="26"/>
          <w:szCs w:val="26"/>
        </w:rPr>
        <w:t xml:space="preserve"> September 2008 around 17:00 hours, he was at his stand selling white maize, when he saw many people coming to where he was as a neighbourhood watch member.  He then rushed there and talked to Mrs. Mwape (mother of Joseph) who had been in-charge of the </w:t>
      </w:r>
      <w:r w:rsidR="00DB3D97">
        <w:rPr>
          <w:rFonts w:ascii="Bookman Old Style" w:eastAsia="Arial Unicode MS" w:hAnsi="Bookman Old Style" w:cs="Tahoma"/>
          <w:bCs/>
          <w:sz w:val="26"/>
          <w:szCs w:val="26"/>
        </w:rPr>
        <w:t xml:space="preserve">prosecutrix’s </w:t>
      </w:r>
      <w:r>
        <w:rPr>
          <w:rFonts w:ascii="Bookman Old Style" w:eastAsia="Arial Unicode MS" w:hAnsi="Bookman Old Style" w:cs="Tahoma"/>
          <w:bCs/>
          <w:sz w:val="26"/>
          <w:szCs w:val="26"/>
        </w:rPr>
        <w:t xml:space="preserve">  </w:t>
      </w:r>
      <w:r w:rsidR="00435AF3">
        <w:rPr>
          <w:rFonts w:ascii="Bookman Old Style" w:eastAsia="Arial Unicode MS" w:hAnsi="Bookman Old Style" w:cs="Tahoma"/>
          <w:bCs/>
          <w:sz w:val="26"/>
          <w:szCs w:val="26"/>
        </w:rPr>
        <w:t xml:space="preserve">initiation ceremony.  He used to see the </w:t>
      </w:r>
      <w:r w:rsidR="00DB3D97">
        <w:rPr>
          <w:rFonts w:ascii="Bookman Old Style" w:eastAsia="Arial Unicode MS" w:hAnsi="Bookman Old Style" w:cs="Tahoma"/>
          <w:bCs/>
          <w:sz w:val="26"/>
          <w:szCs w:val="26"/>
        </w:rPr>
        <w:t>prosecutrix</w:t>
      </w:r>
      <w:r w:rsidR="00435AF3">
        <w:rPr>
          <w:rFonts w:ascii="Bookman Old Style" w:eastAsia="Arial Unicode MS" w:hAnsi="Bookman Old Style" w:cs="Tahoma"/>
          <w:bCs/>
          <w:sz w:val="26"/>
          <w:szCs w:val="26"/>
        </w:rPr>
        <w:t xml:space="preserve"> in the company of her grandmother.  </w:t>
      </w:r>
      <w:r w:rsidR="00A062AD">
        <w:rPr>
          <w:rFonts w:ascii="Bookman Old Style" w:eastAsia="Arial Unicode MS" w:hAnsi="Bookman Old Style" w:cs="Tahoma"/>
          <w:bCs/>
          <w:sz w:val="26"/>
          <w:szCs w:val="26"/>
        </w:rPr>
        <w:t>The</w:t>
      </w:r>
      <w:r w:rsidR="00435AF3">
        <w:rPr>
          <w:rFonts w:ascii="Bookman Old Style" w:eastAsia="Arial Unicode MS" w:hAnsi="Bookman Old Style" w:cs="Tahoma"/>
          <w:bCs/>
          <w:sz w:val="26"/>
          <w:szCs w:val="26"/>
        </w:rPr>
        <w:t xml:space="preserve"> girl looked distressed.  She was dressed in a </w:t>
      </w:r>
      <w:r w:rsidR="00435AF3">
        <w:rPr>
          <w:rFonts w:ascii="Bookman Old Style" w:eastAsia="Arial Unicode MS" w:hAnsi="Bookman Old Style" w:cs="Tahoma"/>
          <w:bCs/>
          <w:sz w:val="26"/>
          <w:szCs w:val="26"/>
        </w:rPr>
        <w:lastRenderedPageBreak/>
        <w:t xml:space="preserve">chitenge material.  The grandmother to the girl and mother to Joseph had found the appellant having </w:t>
      </w:r>
      <w:r w:rsidR="00DB3D97">
        <w:rPr>
          <w:rFonts w:ascii="Bookman Old Style" w:eastAsia="Arial Unicode MS" w:hAnsi="Bookman Old Style" w:cs="Tahoma"/>
          <w:bCs/>
          <w:sz w:val="26"/>
          <w:szCs w:val="26"/>
        </w:rPr>
        <w:t>carnal knowledge with Jennipher</w:t>
      </w:r>
      <w:r w:rsidR="00435AF3">
        <w:rPr>
          <w:rFonts w:ascii="Bookman Old Style" w:eastAsia="Arial Unicode MS" w:hAnsi="Bookman Old Style" w:cs="Tahoma"/>
          <w:bCs/>
          <w:sz w:val="26"/>
          <w:szCs w:val="26"/>
        </w:rPr>
        <w:t xml:space="preserve"> (prosecutrix).  He rushed to the house and picked the appellant</w:t>
      </w:r>
      <w:r w:rsidR="00DB3D97">
        <w:rPr>
          <w:rFonts w:ascii="Bookman Old Style" w:eastAsia="Arial Unicode MS" w:hAnsi="Bookman Old Style" w:cs="Tahoma"/>
          <w:bCs/>
          <w:sz w:val="26"/>
          <w:szCs w:val="26"/>
        </w:rPr>
        <w:t>,</w:t>
      </w:r>
      <w:r w:rsidR="00435AF3">
        <w:rPr>
          <w:rFonts w:ascii="Bookman Old Style" w:eastAsia="Arial Unicode MS" w:hAnsi="Bookman Old Style" w:cs="Tahoma"/>
          <w:bCs/>
          <w:sz w:val="26"/>
          <w:szCs w:val="26"/>
        </w:rPr>
        <w:t xml:space="preserve"> whom he took to the police station.</w:t>
      </w:r>
    </w:p>
    <w:p w:rsidR="00435AF3" w:rsidRDefault="00435AF3" w:rsidP="00B72080">
      <w:pPr>
        <w:tabs>
          <w:tab w:val="left" w:pos="0"/>
        </w:tabs>
        <w:spacing w:line="480" w:lineRule="auto"/>
        <w:jc w:val="both"/>
        <w:rPr>
          <w:rFonts w:ascii="Bookman Old Style" w:eastAsia="Arial Unicode MS" w:hAnsi="Bookman Old Style" w:cs="Tahoma"/>
          <w:bCs/>
          <w:sz w:val="26"/>
          <w:szCs w:val="26"/>
        </w:rPr>
      </w:pPr>
    </w:p>
    <w:p w:rsidR="004D6AC3" w:rsidRDefault="00435AF3"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r>
      <w:r w:rsidR="00A062AD">
        <w:rPr>
          <w:rFonts w:ascii="Bookman Old Style" w:eastAsia="Arial Unicode MS" w:hAnsi="Bookman Old Style" w:cs="Tahoma"/>
          <w:bCs/>
          <w:sz w:val="26"/>
          <w:szCs w:val="26"/>
        </w:rPr>
        <w:t xml:space="preserve">PW5 </w:t>
      </w:r>
      <w:r w:rsidR="004D6AC3">
        <w:rPr>
          <w:rFonts w:ascii="Bookman Old Style" w:eastAsia="Arial Unicode MS" w:hAnsi="Bookman Old Style" w:cs="Tahoma"/>
          <w:bCs/>
          <w:sz w:val="26"/>
          <w:szCs w:val="26"/>
        </w:rPr>
        <w:t>was Margret Zimba.  She testified that the appellant’s wife went to her home at 06:00 hours on 18</w:t>
      </w:r>
      <w:r w:rsidR="004D6AC3" w:rsidRPr="004D6AC3">
        <w:rPr>
          <w:rFonts w:ascii="Bookman Old Style" w:eastAsia="Arial Unicode MS" w:hAnsi="Bookman Old Style" w:cs="Tahoma"/>
          <w:bCs/>
          <w:sz w:val="26"/>
          <w:szCs w:val="26"/>
          <w:vertAlign w:val="superscript"/>
        </w:rPr>
        <w:t>th</w:t>
      </w:r>
      <w:r w:rsidR="004D6AC3">
        <w:rPr>
          <w:rFonts w:ascii="Bookman Old Style" w:eastAsia="Arial Unicode MS" w:hAnsi="Bookman Old Style" w:cs="Tahoma"/>
          <w:bCs/>
          <w:sz w:val="26"/>
          <w:szCs w:val="26"/>
        </w:rPr>
        <w:t xml:space="preserve"> August 2008 with K10,000.00.  She was asked to be in-charge of the initiation ceremony.  The following day she put the prosecutrix and others in the initiation house at Makalanguzu.  After 3 days the appellant and his wife went to her and asked her to allow their granddaughter to have her initiation ceremony in their house.  Around 17:00 hours the same day appellant and his wife took K5,000.00 to her</w:t>
      </w:r>
      <w:r w:rsidR="00DB3D97">
        <w:rPr>
          <w:rFonts w:ascii="Bookman Old Style" w:eastAsia="Arial Unicode MS" w:hAnsi="Bookman Old Style" w:cs="Tahoma"/>
          <w:bCs/>
          <w:sz w:val="26"/>
          <w:szCs w:val="26"/>
        </w:rPr>
        <w:t>,</w:t>
      </w:r>
      <w:r w:rsidR="004D6AC3">
        <w:rPr>
          <w:rFonts w:ascii="Bookman Old Style" w:eastAsia="Arial Unicode MS" w:hAnsi="Bookman Old Style" w:cs="Tahoma"/>
          <w:bCs/>
          <w:sz w:val="26"/>
          <w:szCs w:val="26"/>
        </w:rPr>
        <w:t xml:space="preserve"> to allow them to take their granddaughter.  She had known the appellant’s family for a long time and she had initiated 4 of their girl children.  On the 1</w:t>
      </w:r>
      <w:r w:rsidR="004D6AC3" w:rsidRPr="004D6AC3">
        <w:rPr>
          <w:rFonts w:ascii="Bookman Old Style" w:eastAsia="Arial Unicode MS" w:hAnsi="Bookman Old Style" w:cs="Tahoma"/>
          <w:bCs/>
          <w:sz w:val="26"/>
          <w:szCs w:val="26"/>
          <w:vertAlign w:val="superscript"/>
        </w:rPr>
        <w:t>st</w:t>
      </w:r>
      <w:r w:rsidR="004D6AC3">
        <w:rPr>
          <w:rFonts w:ascii="Bookman Old Style" w:eastAsia="Arial Unicode MS" w:hAnsi="Bookman Old Style" w:cs="Tahoma"/>
          <w:bCs/>
          <w:sz w:val="26"/>
          <w:szCs w:val="26"/>
        </w:rPr>
        <w:t xml:space="preserve"> September 2008, she went to appellant’s house to take water for the girl to bath, but she found people praying in appellant’s house, so she left.</w:t>
      </w:r>
    </w:p>
    <w:p w:rsidR="004D6AC3" w:rsidRDefault="004D6AC3" w:rsidP="00B72080">
      <w:pPr>
        <w:tabs>
          <w:tab w:val="left" w:pos="0"/>
        </w:tabs>
        <w:spacing w:line="480" w:lineRule="auto"/>
        <w:jc w:val="both"/>
        <w:rPr>
          <w:rFonts w:ascii="Bookman Old Style" w:eastAsia="Arial Unicode MS" w:hAnsi="Bookman Old Style" w:cs="Tahoma"/>
          <w:bCs/>
          <w:sz w:val="26"/>
          <w:szCs w:val="26"/>
        </w:rPr>
      </w:pPr>
    </w:p>
    <w:p w:rsidR="00806DF9" w:rsidRDefault="004D6AC3"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On 4</w:t>
      </w:r>
      <w:r w:rsidRPr="004D6AC3">
        <w:rPr>
          <w:rFonts w:ascii="Bookman Old Style" w:eastAsia="Arial Unicode MS" w:hAnsi="Bookman Old Style" w:cs="Tahoma"/>
          <w:bCs/>
          <w:sz w:val="26"/>
          <w:szCs w:val="26"/>
          <w:vertAlign w:val="superscript"/>
        </w:rPr>
        <w:t>th</w:t>
      </w:r>
      <w:r>
        <w:rPr>
          <w:rFonts w:ascii="Bookman Old Style" w:eastAsia="Arial Unicode MS" w:hAnsi="Bookman Old Style" w:cs="Tahoma"/>
          <w:bCs/>
          <w:sz w:val="26"/>
          <w:szCs w:val="26"/>
        </w:rPr>
        <w:t xml:space="preserve"> September, the appellant’s wife and another woman went to her house around 15:00 hours and informed her that they had found the appellant having carnal knowledge </w:t>
      </w:r>
      <w:r w:rsidR="00806DF9">
        <w:rPr>
          <w:rFonts w:ascii="Bookman Old Style" w:eastAsia="Arial Unicode MS" w:hAnsi="Bookman Old Style" w:cs="Tahoma"/>
          <w:bCs/>
          <w:sz w:val="26"/>
          <w:szCs w:val="26"/>
        </w:rPr>
        <w:t xml:space="preserve">with the prosecutrix.  She picked Joyce Bwalya and proceeded to the appellant’s house, but met a lot of </w:t>
      </w:r>
      <w:r w:rsidR="00806DF9">
        <w:rPr>
          <w:rFonts w:ascii="Bookman Old Style" w:eastAsia="Arial Unicode MS" w:hAnsi="Bookman Old Style" w:cs="Tahoma"/>
          <w:bCs/>
          <w:sz w:val="26"/>
          <w:szCs w:val="26"/>
        </w:rPr>
        <w:lastRenderedPageBreak/>
        <w:t>people on the way.  When she was identified as instructor of the girl she was assaulted and the prosecurix was being beaten at the distance.  She collected the prosecutrix to the vigilante’s post</w:t>
      </w:r>
      <w:r w:rsidR="00DB3D97">
        <w:rPr>
          <w:rFonts w:ascii="Bookman Old Style" w:eastAsia="Arial Unicode MS" w:hAnsi="Bookman Old Style" w:cs="Tahoma"/>
          <w:bCs/>
          <w:sz w:val="26"/>
          <w:szCs w:val="26"/>
        </w:rPr>
        <w:t>,</w:t>
      </w:r>
      <w:r w:rsidR="0076445B">
        <w:rPr>
          <w:rFonts w:ascii="Bookman Old Style" w:eastAsia="Arial Unicode MS" w:hAnsi="Bookman Old Style" w:cs="Tahoma"/>
          <w:bCs/>
          <w:sz w:val="26"/>
          <w:szCs w:val="26"/>
        </w:rPr>
        <w:t xml:space="preserve"> where PW4 rescued them.  The a</w:t>
      </w:r>
      <w:r w:rsidR="00806DF9">
        <w:rPr>
          <w:rFonts w:ascii="Bookman Old Style" w:eastAsia="Arial Unicode MS" w:hAnsi="Bookman Old Style" w:cs="Tahoma"/>
          <w:bCs/>
          <w:sz w:val="26"/>
          <w:szCs w:val="26"/>
        </w:rPr>
        <w:t>ppellant was taken from the house, together with the witness and prosecutrix.</w:t>
      </w:r>
      <w:r w:rsidR="00A062AD">
        <w:rPr>
          <w:rFonts w:ascii="Bookman Old Style" w:eastAsia="Arial Unicode MS" w:hAnsi="Bookman Old Style" w:cs="Tahoma"/>
          <w:bCs/>
          <w:sz w:val="26"/>
          <w:szCs w:val="26"/>
        </w:rPr>
        <w:t xml:space="preserve"> </w:t>
      </w:r>
    </w:p>
    <w:p w:rsidR="00806DF9" w:rsidRDefault="00806DF9" w:rsidP="00B72080">
      <w:pPr>
        <w:tabs>
          <w:tab w:val="left" w:pos="0"/>
        </w:tabs>
        <w:spacing w:line="480" w:lineRule="auto"/>
        <w:jc w:val="both"/>
        <w:rPr>
          <w:rFonts w:ascii="Bookman Old Style" w:eastAsia="Arial Unicode MS" w:hAnsi="Bookman Old Style" w:cs="Tahoma"/>
          <w:bCs/>
          <w:sz w:val="26"/>
          <w:szCs w:val="26"/>
        </w:rPr>
      </w:pPr>
    </w:p>
    <w:p w:rsidR="00505AA3" w:rsidRDefault="00806DF9"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At the police in presence of Joyce, </w:t>
      </w:r>
      <w:r w:rsidR="00F90AA3">
        <w:rPr>
          <w:rFonts w:ascii="Bookman Old Style" w:eastAsia="Arial Unicode MS" w:hAnsi="Bookman Old Style" w:cs="Tahoma"/>
          <w:bCs/>
          <w:sz w:val="26"/>
          <w:szCs w:val="26"/>
        </w:rPr>
        <w:t>PW5</w:t>
      </w:r>
      <w:r>
        <w:rPr>
          <w:rFonts w:ascii="Bookman Old Style" w:eastAsia="Arial Unicode MS" w:hAnsi="Bookman Old Style" w:cs="Tahoma"/>
          <w:bCs/>
          <w:sz w:val="26"/>
          <w:szCs w:val="26"/>
        </w:rPr>
        <w:t xml:space="preserve"> observed that her opening of the private part had been enlarged and she concluded that she had sexual intercourse.</w:t>
      </w:r>
      <w:r w:rsidR="00505AA3">
        <w:rPr>
          <w:rFonts w:ascii="Bookman Old Style" w:eastAsia="Arial Unicode MS" w:hAnsi="Bookman Old Style" w:cs="Tahoma"/>
          <w:bCs/>
          <w:sz w:val="26"/>
          <w:szCs w:val="26"/>
        </w:rPr>
        <w:t xml:space="preserve">  She identified the appellant at trial.</w:t>
      </w:r>
      <w:r w:rsidR="0076445B">
        <w:rPr>
          <w:rFonts w:ascii="Bookman Old Style" w:eastAsia="Arial Unicode MS" w:hAnsi="Bookman Old Style" w:cs="Tahoma"/>
          <w:bCs/>
          <w:sz w:val="26"/>
          <w:szCs w:val="26"/>
        </w:rPr>
        <w:t xml:space="preserve">  </w:t>
      </w:r>
      <w:r w:rsidR="00505AA3">
        <w:rPr>
          <w:rFonts w:ascii="Bookman Old Style" w:eastAsia="Arial Unicode MS" w:hAnsi="Bookman Old Style" w:cs="Tahoma"/>
          <w:bCs/>
          <w:sz w:val="26"/>
          <w:szCs w:val="26"/>
        </w:rPr>
        <w:t>PW6 was Jonas Chibanda who produced the arresting officer’s report and the appellant denied the charge.</w:t>
      </w:r>
    </w:p>
    <w:p w:rsidR="00505AA3" w:rsidRDefault="00505AA3" w:rsidP="00B72080">
      <w:pPr>
        <w:tabs>
          <w:tab w:val="left" w:pos="0"/>
        </w:tabs>
        <w:spacing w:line="480" w:lineRule="auto"/>
        <w:jc w:val="both"/>
        <w:rPr>
          <w:rFonts w:ascii="Bookman Old Style" w:eastAsia="Arial Unicode MS" w:hAnsi="Bookman Old Style" w:cs="Tahoma"/>
          <w:bCs/>
          <w:sz w:val="26"/>
          <w:szCs w:val="26"/>
        </w:rPr>
      </w:pPr>
    </w:p>
    <w:p w:rsidR="00505AA3" w:rsidRDefault="00505AA3"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The </w:t>
      </w:r>
      <w:r w:rsidR="00DB3D97">
        <w:rPr>
          <w:rFonts w:ascii="Bookman Old Style" w:eastAsia="Arial Unicode MS" w:hAnsi="Bookman Old Style" w:cs="Tahoma"/>
          <w:bCs/>
          <w:sz w:val="26"/>
          <w:szCs w:val="26"/>
        </w:rPr>
        <w:t xml:space="preserve">appellant testified on Oath in </w:t>
      </w:r>
      <w:r>
        <w:rPr>
          <w:rFonts w:ascii="Bookman Old Style" w:eastAsia="Arial Unicode MS" w:hAnsi="Bookman Old Style" w:cs="Tahoma"/>
          <w:bCs/>
          <w:sz w:val="26"/>
          <w:szCs w:val="26"/>
        </w:rPr>
        <w:t>his defence.  He testified that he knocked off from work on 4</w:t>
      </w:r>
      <w:r w:rsidRPr="00505AA3">
        <w:rPr>
          <w:rFonts w:ascii="Bookman Old Style" w:eastAsia="Arial Unicode MS" w:hAnsi="Bookman Old Style" w:cs="Tahoma"/>
          <w:bCs/>
          <w:sz w:val="26"/>
          <w:szCs w:val="26"/>
          <w:vertAlign w:val="superscript"/>
        </w:rPr>
        <w:t>th</w:t>
      </w:r>
      <w:r>
        <w:rPr>
          <w:rFonts w:ascii="Bookman Old Style" w:eastAsia="Arial Unicode MS" w:hAnsi="Bookman Old Style" w:cs="Tahoma"/>
          <w:bCs/>
          <w:sz w:val="26"/>
          <w:szCs w:val="26"/>
        </w:rPr>
        <w:t xml:space="preserve"> September 2008 around 14:00 hours.  After reaching home he went into the bedroom and removed his overall and gumboots and the shirt.  When he looked on his bed he found a K10,000.00 bank note.  He asked his wife who was in the sitting room, why the money was plac</w:t>
      </w:r>
      <w:r w:rsidR="00DB3D97">
        <w:rPr>
          <w:rFonts w:ascii="Bookman Old Style" w:eastAsia="Arial Unicode MS" w:hAnsi="Bookman Old Style" w:cs="Tahoma"/>
          <w:bCs/>
          <w:sz w:val="26"/>
          <w:szCs w:val="26"/>
        </w:rPr>
        <w:t>ed on the bed.  His wife told him</w:t>
      </w:r>
      <w:r>
        <w:rPr>
          <w:rFonts w:ascii="Bookman Old Style" w:eastAsia="Arial Unicode MS" w:hAnsi="Bookman Old Style" w:cs="Tahoma"/>
          <w:bCs/>
          <w:sz w:val="26"/>
          <w:szCs w:val="26"/>
        </w:rPr>
        <w:t xml:space="preserve"> that the money came from the youngman who wanted to marry the prosecutrix who was seated at the time in the sitting room.  The appellant’s wife said, </w:t>
      </w:r>
      <w:r w:rsidRPr="00F90AA3">
        <w:rPr>
          <w:rFonts w:ascii="Bookman Old Style" w:eastAsia="Arial Unicode MS" w:hAnsi="Bookman Old Style" w:cs="Tahoma"/>
          <w:b/>
          <w:bCs/>
          <w:sz w:val="26"/>
          <w:szCs w:val="26"/>
        </w:rPr>
        <w:t xml:space="preserve">“the youngman as per custom had asked her to allow him to enter the house and talk to the </w:t>
      </w:r>
      <w:r w:rsidR="00DB3D97" w:rsidRPr="00F90AA3">
        <w:rPr>
          <w:rFonts w:ascii="Bookman Old Style" w:eastAsia="Arial Unicode MS" w:hAnsi="Bookman Old Style" w:cs="Tahoma"/>
          <w:b/>
          <w:bCs/>
          <w:sz w:val="26"/>
          <w:szCs w:val="26"/>
        </w:rPr>
        <w:t>prosecutrix</w:t>
      </w:r>
      <w:r w:rsidRPr="00F90AA3">
        <w:rPr>
          <w:rFonts w:ascii="Bookman Old Style" w:eastAsia="Arial Unicode MS" w:hAnsi="Bookman Old Style" w:cs="Tahoma"/>
          <w:b/>
          <w:bCs/>
          <w:sz w:val="26"/>
          <w:szCs w:val="26"/>
        </w:rPr>
        <w:t xml:space="preserve">.  The appellant told her she had </w:t>
      </w:r>
      <w:r w:rsidRPr="00F90AA3">
        <w:rPr>
          <w:rFonts w:ascii="Bookman Old Style" w:eastAsia="Arial Unicode MS" w:hAnsi="Bookman Old Style" w:cs="Tahoma"/>
          <w:b/>
          <w:bCs/>
          <w:sz w:val="26"/>
          <w:szCs w:val="26"/>
        </w:rPr>
        <w:lastRenderedPageBreak/>
        <w:t>made a mistake</w:t>
      </w:r>
      <w:r w:rsidR="00DB3D97" w:rsidRPr="00F90AA3">
        <w:rPr>
          <w:rFonts w:ascii="Bookman Old Style" w:eastAsia="Arial Unicode MS" w:hAnsi="Bookman Old Style" w:cs="Tahoma"/>
          <w:b/>
          <w:bCs/>
          <w:sz w:val="26"/>
          <w:szCs w:val="26"/>
        </w:rPr>
        <w:t>,</w:t>
      </w:r>
      <w:r w:rsidRPr="00F90AA3">
        <w:rPr>
          <w:rFonts w:ascii="Bookman Old Style" w:eastAsia="Arial Unicode MS" w:hAnsi="Bookman Old Style" w:cs="Tahoma"/>
          <w:b/>
          <w:bCs/>
          <w:sz w:val="26"/>
          <w:szCs w:val="26"/>
        </w:rPr>
        <w:t xml:space="preserve"> because the girl had been put in an initiation ceremony, no male should have been allowed to talk to her”</w:t>
      </w:r>
      <w:r>
        <w:rPr>
          <w:rFonts w:ascii="Bookman Old Style" w:eastAsia="Arial Unicode MS" w:hAnsi="Bookman Old Style" w:cs="Tahoma"/>
          <w:bCs/>
          <w:sz w:val="26"/>
          <w:szCs w:val="26"/>
        </w:rPr>
        <w:t>.</w:t>
      </w:r>
    </w:p>
    <w:p w:rsidR="00505AA3" w:rsidRDefault="00505AA3" w:rsidP="00B72080">
      <w:pPr>
        <w:tabs>
          <w:tab w:val="left" w:pos="0"/>
        </w:tabs>
        <w:spacing w:line="480" w:lineRule="auto"/>
        <w:jc w:val="both"/>
        <w:rPr>
          <w:rFonts w:ascii="Bookman Old Style" w:eastAsia="Arial Unicode MS" w:hAnsi="Bookman Old Style" w:cs="Tahoma"/>
          <w:bCs/>
          <w:sz w:val="26"/>
          <w:szCs w:val="26"/>
        </w:rPr>
      </w:pPr>
    </w:p>
    <w:p w:rsidR="00505AA3" w:rsidRDefault="00505AA3"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The appellant told his wife that, </w:t>
      </w:r>
      <w:r w:rsidRPr="00F90AA3">
        <w:rPr>
          <w:rFonts w:ascii="Bookman Old Style" w:eastAsia="Arial Unicode MS" w:hAnsi="Bookman Old Style" w:cs="Tahoma"/>
          <w:b/>
          <w:bCs/>
          <w:sz w:val="26"/>
          <w:szCs w:val="26"/>
        </w:rPr>
        <w:t xml:space="preserve">“he had only forced his wife to bring her </w:t>
      </w:r>
      <w:r w:rsidR="00DB3D97" w:rsidRPr="00F90AA3">
        <w:rPr>
          <w:rFonts w:ascii="Bookman Old Style" w:eastAsia="Arial Unicode MS" w:hAnsi="Bookman Old Style" w:cs="Tahoma"/>
          <w:b/>
          <w:bCs/>
          <w:sz w:val="26"/>
          <w:szCs w:val="26"/>
        </w:rPr>
        <w:t>back to the</w:t>
      </w:r>
      <w:r w:rsidRPr="00F90AA3">
        <w:rPr>
          <w:rFonts w:ascii="Bookman Old Style" w:eastAsia="Arial Unicode MS" w:hAnsi="Bookman Old Style" w:cs="Tahoma"/>
          <w:b/>
          <w:bCs/>
          <w:sz w:val="26"/>
          <w:szCs w:val="26"/>
        </w:rPr>
        <w:t xml:space="preserve"> house</w:t>
      </w:r>
      <w:r w:rsidR="00DB3D97" w:rsidRPr="00F90AA3">
        <w:rPr>
          <w:rFonts w:ascii="Bookman Old Style" w:eastAsia="Arial Unicode MS" w:hAnsi="Bookman Old Style" w:cs="Tahoma"/>
          <w:b/>
          <w:bCs/>
          <w:sz w:val="26"/>
          <w:szCs w:val="26"/>
        </w:rPr>
        <w:t>,</w:t>
      </w:r>
      <w:r w:rsidRPr="00F90AA3">
        <w:rPr>
          <w:rFonts w:ascii="Bookman Old Style" w:eastAsia="Arial Unicode MS" w:hAnsi="Bookman Old Style" w:cs="Tahoma"/>
          <w:b/>
          <w:bCs/>
          <w:sz w:val="26"/>
          <w:szCs w:val="26"/>
        </w:rPr>
        <w:t xml:space="preserve"> because at the initiation house</w:t>
      </w:r>
      <w:r w:rsidR="00DB3D97" w:rsidRPr="00F90AA3">
        <w:rPr>
          <w:rFonts w:ascii="Bookman Old Style" w:eastAsia="Arial Unicode MS" w:hAnsi="Bookman Old Style" w:cs="Tahoma"/>
          <w:b/>
          <w:bCs/>
          <w:sz w:val="26"/>
          <w:szCs w:val="26"/>
        </w:rPr>
        <w:t>,</w:t>
      </w:r>
      <w:r w:rsidRPr="00F90AA3">
        <w:rPr>
          <w:rFonts w:ascii="Bookman Old Style" w:eastAsia="Arial Unicode MS" w:hAnsi="Bookman Old Style" w:cs="Tahoma"/>
          <w:b/>
          <w:bCs/>
          <w:sz w:val="26"/>
          <w:szCs w:val="26"/>
        </w:rPr>
        <w:t xml:space="preserve"> she was wetting her beddings and friends used to beat he</w:t>
      </w:r>
      <w:r w:rsidR="00F90AA3">
        <w:rPr>
          <w:rFonts w:ascii="Bookman Old Style" w:eastAsia="Arial Unicode MS" w:hAnsi="Bookman Old Style" w:cs="Tahoma"/>
          <w:b/>
          <w:bCs/>
          <w:sz w:val="26"/>
          <w:szCs w:val="26"/>
        </w:rPr>
        <w:t>r”</w:t>
      </w:r>
      <w:r>
        <w:rPr>
          <w:rFonts w:ascii="Bookman Old Style" w:eastAsia="Arial Unicode MS" w:hAnsi="Bookman Old Style" w:cs="Tahoma"/>
          <w:bCs/>
          <w:sz w:val="26"/>
          <w:szCs w:val="26"/>
        </w:rPr>
        <w:t xml:space="preserve">.  the appellant </w:t>
      </w:r>
      <w:r w:rsidR="00F90AA3">
        <w:rPr>
          <w:rFonts w:ascii="Bookman Old Style" w:eastAsia="Arial Unicode MS" w:hAnsi="Bookman Old Style" w:cs="Tahoma"/>
          <w:bCs/>
          <w:sz w:val="26"/>
          <w:szCs w:val="26"/>
        </w:rPr>
        <w:t xml:space="preserve">said, </w:t>
      </w:r>
      <w:r w:rsidR="00F90AA3" w:rsidRPr="00F90AA3">
        <w:rPr>
          <w:rFonts w:ascii="Bookman Old Style" w:eastAsia="Arial Unicode MS" w:hAnsi="Bookman Old Style" w:cs="Tahoma"/>
          <w:b/>
          <w:bCs/>
          <w:sz w:val="26"/>
          <w:szCs w:val="26"/>
        </w:rPr>
        <w:t xml:space="preserve">“even he as grandfather </w:t>
      </w:r>
      <w:r w:rsidRPr="00F90AA3">
        <w:rPr>
          <w:rFonts w:ascii="Bookman Old Style" w:eastAsia="Arial Unicode MS" w:hAnsi="Bookman Old Style" w:cs="Tahoma"/>
          <w:b/>
          <w:bCs/>
          <w:sz w:val="26"/>
          <w:szCs w:val="26"/>
        </w:rPr>
        <w:t>was not supposed to see her</w:t>
      </w:r>
      <w:r w:rsidR="00F90AA3">
        <w:rPr>
          <w:rFonts w:ascii="Bookman Old Style" w:eastAsia="Arial Unicode MS" w:hAnsi="Bookman Old Style" w:cs="Tahoma"/>
          <w:b/>
          <w:bCs/>
          <w:sz w:val="26"/>
          <w:szCs w:val="26"/>
        </w:rPr>
        <w:t>”</w:t>
      </w:r>
      <w:r>
        <w:rPr>
          <w:rFonts w:ascii="Bookman Old Style" w:eastAsia="Arial Unicode MS" w:hAnsi="Bookman Old Style" w:cs="Tahoma"/>
          <w:bCs/>
          <w:sz w:val="26"/>
          <w:szCs w:val="26"/>
        </w:rPr>
        <w:t xml:space="preserve">. </w:t>
      </w:r>
    </w:p>
    <w:p w:rsidR="00505AA3" w:rsidRDefault="00505AA3" w:rsidP="00B72080">
      <w:pPr>
        <w:tabs>
          <w:tab w:val="left" w:pos="0"/>
        </w:tabs>
        <w:spacing w:line="480" w:lineRule="auto"/>
        <w:jc w:val="both"/>
        <w:rPr>
          <w:rFonts w:ascii="Bookman Old Style" w:eastAsia="Arial Unicode MS" w:hAnsi="Bookman Old Style" w:cs="Tahoma"/>
          <w:bCs/>
          <w:sz w:val="26"/>
          <w:szCs w:val="26"/>
        </w:rPr>
      </w:pPr>
    </w:p>
    <w:p w:rsidR="009800F6" w:rsidRDefault="00505AA3"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r>
      <w:r w:rsidR="00DB3D97">
        <w:rPr>
          <w:rFonts w:ascii="Bookman Old Style" w:eastAsia="Arial Unicode MS" w:hAnsi="Bookman Old Style" w:cs="Tahoma"/>
          <w:bCs/>
          <w:sz w:val="26"/>
          <w:szCs w:val="26"/>
        </w:rPr>
        <w:t xml:space="preserve">He </w:t>
      </w:r>
      <w:r w:rsidR="00F90AA3">
        <w:rPr>
          <w:rFonts w:ascii="Bookman Old Style" w:eastAsia="Arial Unicode MS" w:hAnsi="Bookman Old Style" w:cs="Tahoma"/>
          <w:bCs/>
          <w:sz w:val="26"/>
          <w:szCs w:val="26"/>
        </w:rPr>
        <w:t>further testified</w:t>
      </w:r>
      <w:r w:rsidR="00DB3D97">
        <w:rPr>
          <w:rFonts w:ascii="Bookman Old Style" w:eastAsia="Arial Unicode MS" w:hAnsi="Bookman Old Style" w:cs="Tahoma"/>
          <w:bCs/>
          <w:sz w:val="26"/>
          <w:szCs w:val="26"/>
        </w:rPr>
        <w:t xml:space="preserve"> that</w:t>
      </w:r>
      <w:r w:rsidR="00F90AA3">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his wife had allowed three men to visit</w:t>
      </w:r>
      <w:r w:rsidR="00DB3D97">
        <w:rPr>
          <w:rFonts w:ascii="Bookman Old Style" w:eastAsia="Arial Unicode MS" w:hAnsi="Bookman Old Style" w:cs="Tahoma"/>
          <w:bCs/>
          <w:sz w:val="26"/>
          <w:szCs w:val="26"/>
        </w:rPr>
        <w:t xml:space="preserve"> the</w:t>
      </w:r>
      <w:r>
        <w:rPr>
          <w:rFonts w:ascii="Bookman Old Style" w:eastAsia="Arial Unicode MS" w:hAnsi="Bookman Old Style" w:cs="Tahoma"/>
          <w:bCs/>
          <w:sz w:val="26"/>
          <w:szCs w:val="26"/>
        </w:rPr>
        <w:t xml:space="preserve"> </w:t>
      </w:r>
      <w:r w:rsidR="00DB3D97">
        <w:rPr>
          <w:rFonts w:ascii="Bookman Old Style" w:eastAsia="Arial Unicode MS" w:hAnsi="Bookman Old Style" w:cs="Tahoma"/>
          <w:bCs/>
          <w:sz w:val="26"/>
          <w:szCs w:val="26"/>
        </w:rPr>
        <w:t>prosecutrix</w:t>
      </w:r>
      <w:r>
        <w:rPr>
          <w:rFonts w:ascii="Bookman Old Style" w:eastAsia="Arial Unicode MS" w:hAnsi="Bookman Old Style" w:cs="Tahoma"/>
          <w:bCs/>
          <w:sz w:val="26"/>
          <w:szCs w:val="26"/>
        </w:rPr>
        <w:t xml:space="preserve"> at his house.  The wife responded that</w:t>
      </w:r>
      <w:r w:rsidR="0076445B">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w:t>
      </w:r>
      <w:r w:rsidR="0076445B" w:rsidRPr="00F90AA3">
        <w:rPr>
          <w:rFonts w:ascii="Bookman Old Style" w:eastAsia="Arial Unicode MS" w:hAnsi="Bookman Old Style" w:cs="Tahoma"/>
          <w:b/>
          <w:bCs/>
          <w:sz w:val="26"/>
          <w:szCs w:val="26"/>
        </w:rPr>
        <w:t>“</w:t>
      </w:r>
      <w:r w:rsidRPr="00F90AA3">
        <w:rPr>
          <w:rFonts w:ascii="Bookman Old Style" w:eastAsia="Arial Unicode MS" w:hAnsi="Bookman Old Style" w:cs="Tahoma"/>
          <w:b/>
          <w:bCs/>
          <w:sz w:val="26"/>
          <w:szCs w:val="26"/>
        </w:rPr>
        <w:t>he should not interfere as the complainant was his step-granddaughter</w:t>
      </w:r>
      <w:r w:rsidR="0076445B" w:rsidRPr="00F90AA3">
        <w:rPr>
          <w:rFonts w:ascii="Bookman Old Style" w:eastAsia="Arial Unicode MS" w:hAnsi="Bookman Old Style" w:cs="Tahoma"/>
          <w:b/>
          <w:bCs/>
          <w:sz w:val="26"/>
          <w:szCs w:val="26"/>
        </w:rPr>
        <w:t>”</w:t>
      </w:r>
      <w:r>
        <w:rPr>
          <w:rFonts w:ascii="Bookman Old Style" w:eastAsia="Arial Unicode MS" w:hAnsi="Bookman Old Style" w:cs="Tahoma"/>
          <w:bCs/>
          <w:sz w:val="26"/>
          <w:szCs w:val="26"/>
        </w:rPr>
        <w:t>.  He got anno</w:t>
      </w:r>
      <w:r w:rsidR="009800F6">
        <w:rPr>
          <w:rFonts w:ascii="Bookman Old Style" w:eastAsia="Arial Unicode MS" w:hAnsi="Bookman Old Style" w:cs="Tahoma"/>
          <w:bCs/>
          <w:sz w:val="26"/>
          <w:szCs w:val="26"/>
        </w:rPr>
        <w:t>yed and reported to the complainant’s mother, who blamed his wife.  Back at his home he told his wife that he was going to report to the lady in-charge of the girl’s initiation ceremony.</w:t>
      </w:r>
    </w:p>
    <w:p w:rsidR="009800F6" w:rsidRDefault="009800F6" w:rsidP="00B72080">
      <w:pPr>
        <w:tabs>
          <w:tab w:val="left" w:pos="0"/>
        </w:tabs>
        <w:spacing w:line="480" w:lineRule="auto"/>
        <w:jc w:val="both"/>
        <w:rPr>
          <w:rFonts w:ascii="Bookman Old Style" w:eastAsia="Arial Unicode MS" w:hAnsi="Bookman Old Style" w:cs="Tahoma"/>
          <w:bCs/>
          <w:sz w:val="26"/>
          <w:szCs w:val="26"/>
        </w:rPr>
      </w:pPr>
    </w:p>
    <w:p w:rsidR="009800F6" w:rsidRDefault="009800F6"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While at home in the sitting room playing music, his wife left and the </w:t>
      </w:r>
      <w:r w:rsidR="0076445B">
        <w:rPr>
          <w:rFonts w:ascii="Bookman Old Style" w:eastAsia="Arial Unicode MS" w:hAnsi="Bookman Old Style" w:cs="Tahoma"/>
          <w:bCs/>
          <w:sz w:val="26"/>
          <w:szCs w:val="26"/>
        </w:rPr>
        <w:t>prosecutrix</w:t>
      </w:r>
      <w:r>
        <w:rPr>
          <w:rFonts w:ascii="Bookman Old Style" w:eastAsia="Arial Unicode MS" w:hAnsi="Bookman Old Style" w:cs="Tahoma"/>
          <w:bCs/>
          <w:sz w:val="26"/>
          <w:szCs w:val="26"/>
        </w:rPr>
        <w:t xml:space="preserve"> was left in the sitting room.  He went into the bedroom to bath.  While bathing, the </w:t>
      </w:r>
      <w:r w:rsidR="005C6B1A">
        <w:rPr>
          <w:rFonts w:ascii="Bookman Old Style" w:eastAsia="Arial Unicode MS" w:hAnsi="Bookman Old Style" w:cs="Tahoma"/>
          <w:bCs/>
          <w:sz w:val="26"/>
          <w:szCs w:val="26"/>
        </w:rPr>
        <w:t>prosecutrix</w:t>
      </w:r>
      <w:r>
        <w:rPr>
          <w:rFonts w:ascii="Bookman Old Style" w:eastAsia="Arial Unicode MS" w:hAnsi="Bookman Old Style" w:cs="Tahoma"/>
          <w:bCs/>
          <w:sz w:val="26"/>
          <w:szCs w:val="26"/>
        </w:rPr>
        <w:t xml:space="preserve"> called from the sitting room and asked if he had started bathing.  She asked for the body lotion which he gave her and after using it she took it back.  He then started bathing.  As he was doing so, he heard the voice of his wife alleging that </w:t>
      </w:r>
      <w:r w:rsidR="0076445B">
        <w:rPr>
          <w:rFonts w:ascii="Bookman Old Style" w:eastAsia="Arial Unicode MS" w:hAnsi="Bookman Old Style" w:cs="Tahoma"/>
          <w:bCs/>
          <w:sz w:val="26"/>
          <w:szCs w:val="26"/>
        </w:rPr>
        <w:t>prosecutrix</w:t>
      </w:r>
      <w:r>
        <w:rPr>
          <w:rFonts w:ascii="Bookman Old Style" w:eastAsia="Arial Unicode MS" w:hAnsi="Bookman Old Style" w:cs="Tahoma"/>
          <w:bCs/>
          <w:sz w:val="26"/>
          <w:szCs w:val="26"/>
        </w:rPr>
        <w:t xml:space="preserve"> had been having sex with the appellant.  His wife started beating </w:t>
      </w:r>
      <w:r w:rsidR="005C6B1A">
        <w:rPr>
          <w:rFonts w:ascii="Bookman Old Style" w:eastAsia="Arial Unicode MS" w:hAnsi="Bookman Old Style" w:cs="Tahoma"/>
          <w:bCs/>
          <w:sz w:val="26"/>
          <w:szCs w:val="26"/>
        </w:rPr>
        <w:t xml:space="preserve">the </w:t>
      </w:r>
      <w:r w:rsidR="005C6B1A">
        <w:rPr>
          <w:rFonts w:ascii="Bookman Old Style" w:eastAsia="Arial Unicode MS" w:hAnsi="Bookman Old Style" w:cs="Tahoma"/>
          <w:bCs/>
          <w:sz w:val="26"/>
          <w:szCs w:val="26"/>
        </w:rPr>
        <w:lastRenderedPageBreak/>
        <w:t>prosecutrix.</w:t>
      </w:r>
      <w:r>
        <w:rPr>
          <w:rFonts w:ascii="Bookman Old Style" w:eastAsia="Arial Unicode MS" w:hAnsi="Bookman Old Style" w:cs="Tahoma"/>
          <w:bCs/>
          <w:sz w:val="26"/>
          <w:szCs w:val="26"/>
        </w:rPr>
        <w:t xml:space="preserve">  When he tried to stop her, members of the public went into the sitting room and wanted to beat him.  Neighbourhood watch members came and took him to the police. </w:t>
      </w:r>
    </w:p>
    <w:p w:rsidR="009800F6" w:rsidRDefault="009800F6" w:rsidP="00B72080">
      <w:pPr>
        <w:tabs>
          <w:tab w:val="left" w:pos="0"/>
        </w:tabs>
        <w:spacing w:line="480" w:lineRule="auto"/>
        <w:jc w:val="both"/>
        <w:rPr>
          <w:rFonts w:ascii="Bookman Old Style" w:eastAsia="Arial Unicode MS" w:hAnsi="Bookman Old Style" w:cs="Tahoma"/>
          <w:bCs/>
          <w:sz w:val="26"/>
          <w:szCs w:val="26"/>
        </w:rPr>
      </w:pPr>
    </w:p>
    <w:p w:rsidR="009800F6" w:rsidRDefault="009800F6"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The learned magistrate after analyzing the evidence said:</w:t>
      </w:r>
    </w:p>
    <w:p w:rsidR="009800F6" w:rsidRDefault="009800F6" w:rsidP="00B72080">
      <w:pPr>
        <w:tabs>
          <w:tab w:val="left" w:pos="0"/>
        </w:tabs>
        <w:spacing w:line="480" w:lineRule="auto"/>
        <w:jc w:val="both"/>
        <w:rPr>
          <w:rFonts w:ascii="Bookman Old Style" w:eastAsia="Arial Unicode MS" w:hAnsi="Bookman Old Style" w:cs="Tahoma"/>
          <w:bCs/>
          <w:sz w:val="26"/>
          <w:szCs w:val="26"/>
        </w:rPr>
      </w:pPr>
    </w:p>
    <w:p w:rsidR="00CA525D" w:rsidRDefault="009800F6" w:rsidP="00CA525D">
      <w:pPr>
        <w:tabs>
          <w:tab w:val="left" w:pos="0"/>
        </w:tabs>
        <w:spacing w:line="360" w:lineRule="auto"/>
        <w:ind w:left="1440"/>
        <w:jc w:val="both"/>
        <w:rPr>
          <w:rFonts w:ascii="Bookman Old Style" w:eastAsia="Arial Unicode MS" w:hAnsi="Bookman Old Style" w:cs="Tahoma"/>
          <w:b/>
          <w:bCs/>
          <w:i/>
          <w:sz w:val="26"/>
          <w:szCs w:val="26"/>
        </w:rPr>
      </w:pPr>
      <w:r w:rsidRPr="00CA525D">
        <w:rPr>
          <w:rFonts w:ascii="Bookman Old Style" w:eastAsia="Arial Unicode MS" w:hAnsi="Bookman Old Style" w:cs="Tahoma"/>
          <w:b/>
          <w:bCs/>
          <w:i/>
          <w:sz w:val="26"/>
          <w:szCs w:val="26"/>
        </w:rPr>
        <w:t>“I am satisfied that the accused had sexual</w:t>
      </w:r>
      <w:r w:rsidR="00CE211F" w:rsidRPr="00CA525D">
        <w:rPr>
          <w:rFonts w:ascii="Bookman Old Style" w:eastAsia="Arial Unicode MS" w:hAnsi="Bookman Old Style" w:cs="Tahoma"/>
          <w:b/>
          <w:bCs/>
          <w:i/>
          <w:sz w:val="26"/>
          <w:szCs w:val="26"/>
        </w:rPr>
        <w:t xml:space="preserve"> intercourse with the girl.  If at all there had been nothing wrong, the wife to accused could not have shouted and alarmed the neighbours accusing her husband that he had been found with the girl having sex.  I don’t think any reasonable wife could implicate the husband for no apparent reasons.  Moreover, there is evidence from Florence Bwalya that when she rushed to the scene, she entered the house of accused where she saw him naked </w:t>
      </w:r>
      <w:r w:rsidR="005C6B1A" w:rsidRPr="00CA525D">
        <w:rPr>
          <w:rFonts w:ascii="Bookman Old Style" w:eastAsia="Arial Unicode MS" w:hAnsi="Bookman Old Style" w:cs="Tahoma"/>
          <w:b/>
          <w:bCs/>
          <w:i/>
          <w:sz w:val="26"/>
          <w:szCs w:val="26"/>
        </w:rPr>
        <w:t>seated</w:t>
      </w:r>
      <w:r w:rsidR="005C6B1A">
        <w:rPr>
          <w:rFonts w:ascii="Bookman Old Style" w:eastAsia="Arial Unicode MS" w:hAnsi="Bookman Old Style" w:cs="Tahoma"/>
          <w:b/>
          <w:bCs/>
          <w:i/>
          <w:sz w:val="26"/>
          <w:szCs w:val="26"/>
        </w:rPr>
        <w:t xml:space="preserve"> on the bed of his</w:t>
      </w:r>
      <w:r w:rsidR="00CE211F" w:rsidRPr="00CA525D">
        <w:rPr>
          <w:rFonts w:ascii="Bookman Old Style" w:eastAsia="Arial Unicode MS" w:hAnsi="Bookman Old Style" w:cs="Tahoma"/>
          <w:b/>
          <w:bCs/>
          <w:i/>
          <w:sz w:val="26"/>
          <w:szCs w:val="26"/>
        </w:rPr>
        <w:t xml:space="preserve"> bedroom, whilst the girl was seated on the bed with her pants in her hands and trying to put on her half-slip.  In my view, such circumstantial evidence is ample enough to corroborate the evidence of the prosecutrix and that of the findings of the doctor.  I could simply say that accused was found in the act.  I therefore find him guilty as charged </w:t>
      </w:r>
      <w:r w:rsidR="00CA525D" w:rsidRPr="00CA525D">
        <w:rPr>
          <w:rFonts w:ascii="Bookman Old Style" w:eastAsia="Arial Unicode MS" w:hAnsi="Bookman Old Style" w:cs="Tahoma"/>
          <w:b/>
          <w:bCs/>
          <w:i/>
          <w:sz w:val="26"/>
          <w:szCs w:val="26"/>
        </w:rPr>
        <w:t>and I convict him accordingly”</w:t>
      </w:r>
    </w:p>
    <w:p w:rsidR="00CA525D" w:rsidRDefault="00CA525D" w:rsidP="00CA525D">
      <w:pPr>
        <w:tabs>
          <w:tab w:val="left" w:pos="0"/>
        </w:tabs>
        <w:spacing w:line="360" w:lineRule="auto"/>
        <w:jc w:val="both"/>
        <w:rPr>
          <w:rFonts w:ascii="Bookman Old Style" w:eastAsia="Arial Unicode MS" w:hAnsi="Bookman Old Style" w:cs="Tahoma"/>
          <w:b/>
          <w:bCs/>
          <w:i/>
          <w:sz w:val="26"/>
          <w:szCs w:val="26"/>
        </w:rPr>
      </w:pPr>
    </w:p>
    <w:p w:rsidR="00CA525D" w:rsidRDefault="00CA525D" w:rsidP="00CA525D">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
          <w:bCs/>
          <w:i/>
          <w:sz w:val="26"/>
          <w:szCs w:val="26"/>
        </w:rPr>
        <w:tab/>
      </w:r>
      <w:r>
        <w:rPr>
          <w:rFonts w:ascii="Bookman Old Style" w:eastAsia="Arial Unicode MS" w:hAnsi="Bookman Old Style" w:cs="Tahoma"/>
          <w:bCs/>
          <w:sz w:val="26"/>
          <w:szCs w:val="26"/>
        </w:rPr>
        <w:t xml:space="preserve">On behalf of the appellant two grounds of appeal were filed.  </w:t>
      </w:r>
      <w:r w:rsidR="005C6B1A">
        <w:rPr>
          <w:rFonts w:ascii="Bookman Old Style" w:eastAsia="Arial Unicode MS" w:hAnsi="Bookman Old Style" w:cs="Tahoma"/>
          <w:bCs/>
          <w:sz w:val="26"/>
          <w:szCs w:val="26"/>
        </w:rPr>
        <w:t>In g</w:t>
      </w:r>
      <w:r>
        <w:rPr>
          <w:rFonts w:ascii="Bookman Old Style" w:eastAsia="Arial Unicode MS" w:hAnsi="Bookman Old Style" w:cs="Tahoma"/>
          <w:bCs/>
          <w:sz w:val="26"/>
          <w:szCs w:val="26"/>
        </w:rPr>
        <w:t xml:space="preserve">round one, it was contended that the court erred in law by deciding not </w:t>
      </w:r>
      <w:r>
        <w:rPr>
          <w:rFonts w:ascii="Bookman Old Style" w:eastAsia="Arial Unicode MS" w:hAnsi="Bookman Old Style" w:cs="Tahoma"/>
          <w:bCs/>
          <w:sz w:val="26"/>
          <w:szCs w:val="26"/>
        </w:rPr>
        <w:lastRenderedPageBreak/>
        <w:t xml:space="preserve">to conduct a voire dire and proceeding to receive sworn evidence of a child.  </w:t>
      </w:r>
      <w:r w:rsidR="005C6B1A">
        <w:rPr>
          <w:rFonts w:ascii="Bookman Old Style" w:eastAsia="Arial Unicode MS" w:hAnsi="Bookman Old Style" w:cs="Tahoma"/>
          <w:bCs/>
          <w:sz w:val="26"/>
          <w:szCs w:val="26"/>
        </w:rPr>
        <w:t>In g</w:t>
      </w:r>
      <w:r>
        <w:rPr>
          <w:rFonts w:ascii="Bookman Old Style" w:eastAsia="Arial Unicode MS" w:hAnsi="Bookman Old Style" w:cs="Tahoma"/>
          <w:bCs/>
          <w:sz w:val="26"/>
          <w:szCs w:val="26"/>
        </w:rPr>
        <w:t>round two,</w:t>
      </w:r>
      <w:r w:rsidR="005C6B1A">
        <w:rPr>
          <w:rFonts w:ascii="Bookman Old Style" w:eastAsia="Arial Unicode MS" w:hAnsi="Bookman Old Style" w:cs="Tahoma"/>
          <w:bCs/>
          <w:sz w:val="26"/>
          <w:szCs w:val="26"/>
        </w:rPr>
        <w:t xml:space="preserve"> it was contended</w:t>
      </w:r>
      <w:r>
        <w:rPr>
          <w:rFonts w:ascii="Bookman Old Style" w:eastAsia="Arial Unicode MS" w:hAnsi="Bookman Old Style" w:cs="Tahoma"/>
          <w:bCs/>
          <w:sz w:val="26"/>
          <w:szCs w:val="26"/>
        </w:rPr>
        <w:t xml:space="preserve"> the court below fell into error</w:t>
      </w:r>
      <w:r w:rsidR="005C6B1A">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by making the findings of corroboration and finding the appellant guilty as the findings were not supported by the available evidence.</w:t>
      </w:r>
    </w:p>
    <w:p w:rsidR="00CA525D" w:rsidRDefault="00CA525D" w:rsidP="00CA525D">
      <w:pPr>
        <w:tabs>
          <w:tab w:val="left" w:pos="0"/>
        </w:tabs>
        <w:spacing w:line="480" w:lineRule="auto"/>
        <w:jc w:val="both"/>
        <w:rPr>
          <w:rFonts w:ascii="Bookman Old Style" w:eastAsia="Arial Unicode MS" w:hAnsi="Bookman Old Style" w:cs="Tahoma"/>
          <w:bCs/>
          <w:sz w:val="26"/>
          <w:szCs w:val="26"/>
        </w:rPr>
      </w:pPr>
    </w:p>
    <w:p w:rsidR="00CA525D" w:rsidRDefault="00CA525D" w:rsidP="00CA525D">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In ground one, it was argued that when dealing with children who are witnesses in any case</w:t>
      </w:r>
      <w:r w:rsidR="005C6B1A">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the court must put preliminary questions to enable the court form an opinion on whether the child is possessed of sufficient intelligence and/or understands the nature of an Oath.  In support</w:t>
      </w:r>
      <w:r w:rsidR="005C6B1A">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the case</w:t>
      </w:r>
      <w:r w:rsidR="005C6B1A">
        <w:rPr>
          <w:rFonts w:ascii="Bookman Old Style" w:eastAsia="Arial Unicode MS" w:hAnsi="Bookman Old Style" w:cs="Tahoma"/>
          <w:bCs/>
          <w:sz w:val="26"/>
          <w:szCs w:val="26"/>
        </w:rPr>
        <w:t>s</w:t>
      </w:r>
      <w:r>
        <w:rPr>
          <w:rFonts w:ascii="Bookman Old Style" w:eastAsia="Arial Unicode MS" w:hAnsi="Bookman Old Style" w:cs="Tahoma"/>
          <w:bCs/>
          <w:sz w:val="26"/>
          <w:szCs w:val="26"/>
        </w:rPr>
        <w:t xml:space="preserve"> of </w:t>
      </w:r>
      <w:r w:rsidRPr="003C561C">
        <w:rPr>
          <w:rFonts w:ascii="Bookman Old Style" w:eastAsia="Arial Unicode MS" w:hAnsi="Bookman Old Style" w:cs="Tahoma"/>
          <w:b/>
          <w:bCs/>
          <w:i/>
          <w:sz w:val="26"/>
          <w:szCs w:val="26"/>
          <w:u w:val="single"/>
        </w:rPr>
        <w:t>R V Lyons</w:t>
      </w:r>
      <w:r w:rsidR="003C561C">
        <w:rPr>
          <w:rFonts w:ascii="Bookman Old Style" w:eastAsia="Arial Unicode MS" w:hAnsi="Bookman Old Style" w:cs="Tahoma"/>
          <w:bCs/>
          <w:sz w:val="26"/>
          <w:szCs w:val="26"/>
          <w:vertAlign w:val="superscript"/>
        </w:rPr>
        <w:t>(1)</w:t>
      </w:r>
      <w:r>
        <w:rPr>
          <w:rFonts w:ascii="Bookman Old Style" w:eastAsia="Arial Unicode MS" w:hAnsi="Bookman Old Style" w:cs="Tahoma"/>
          <w:bCs/>
          <w:sz w:val="26"/>
          <w:szCs w:val="26"/>
        </w:rPr>
        <w:t xml:space="preserve"> and </w:t>
      </w:r>
      <w:r w:rsidRPr="003C561C">
        <w:rPr>
          <w:rFonts w:ascii="Bookman Old Style" w:eastAsia="Arial Unicode MS" w:hAnsi="Bookman Old Style" w:cs="Tahoma"/>
          <w:b/>
          <w:bCs/>
          <w:i/>
          <w:sz w:val="26"/>
          <w:szCs w:val="26"/>
          <w:u w:val="single"/>
        </w:rPr>
        <w:t>Sinyinza V The People</w:t>
      </w:r>
      <w:r w:rsidR="003C561C">
        <w:rPr>
          <w:rFonts w:ascii="Bookman Old Style" w:eastAsia="Arial Unicode MS" w:hAnsi="Bookman Old Style" w:cs="Tahoma"/>
          <w:bCs/>
          <w:sz w:val="26"/>
          <w:szCs w:val="26"/>
          <w:vertAlign w:val="superscript"/>
        </w:rPr>
        <w:t>(2)</w:t>
      </w:r>
      <w:r>
        <w:rPr>
          <w:rFonts w:ascii="Bookman Old Style" w:eastAsia="Arial Unicode MS" w:hAnsi="Bookman Old Style" w:cs="Tahoma"/>
          <w:bCs/>
          <w:sz w:val="26"/>
          <w:szCs w:val="26"/>
        </w:rPr>
        <w:t xml:space="preserve"> were cited as authorities for that proposition.  In </w:t>
      </w:r>
      <w:r w:rsidRPr="003C561C">
        <w:rPr>
          <w:rFonts w:ascii="Bookman Old Style" w:eastAsia="Arial Unicode MS" w:hAnsi="Bookman Old Style" w:cs="Tahoma"/>
          <w:b/>
          <w:bCs/>
          <w:i/>
          <w:sz w:val="26"/>
          <w:szCs w:val="26"/>
        </w:rPr>
        <w:t>Sinyinza</w:t>
      </w:r>
      <w:r>
        <w:rPr>
          <w:rFonts w:ascii="Bookman Old Style" w:eastAsia="Arial Unicode MS" w:hAnsi="Bookman Old Style" w:cs="Tahoma"/>
          <w:bCs/>
          <w:sz w:val="26"/>
          <w:szCs w:val="26"/>
        </w:rPr>
        <w:t xml:space="preserve"> we said:</w:t>
      </w:r>
    </w:p>
    <w:p w:rsidR="00CA525D" w:rsidRDefault="00CA525D" w:rsidP="00CA525D">
      <w:pPr>
        <w:tabs>
          <w:tab w:val="left" w:pos="0"/>
        </w:tabs>
        <w:spacing w:line="480" w:lineRule="auto"/>
        <w:jc w:val="both"/>
        <w:rPr>
          <w:rFonts w:ascii="Bookman Old Style" w:eastAsia="Arial Unicode MS" w:hAnsi="Bookman Old Style" w:cs="Tahoma"/>
          <w:bCs/>
          <w:sz w:val="26"/>
          <w:szCs w:val="26"/>
        </w:rPr>
      </w:pPr>
    </w:p>
    <w:p w:rsidR="00CA525D" w:rsidRDefault="00CA525D" w:rsidP="00CA525D">
      <w:pPr>
        <w:tabs>
          <w:tab w:val="left" w:pos="0"/>
        </w:tabs>
        <w:spacing w:line="360" w:lineRule="auto"/>
        <w:ind w:left="1440"/>
        <w:jc w:val="both"/>
        <w:rPr>
          <w:rFonts w:ascii="Bookman Old Style" w:eastAsia="Arial Unicode MS" w:hAnsi="Bookman Old Style" w:cs="Tahoma"/>
          <w:b/>
          <w:bCs/>
          <w:i/>
          <w:sz w:val="26"/>
          <w:szCs w:val="26"/>
        </w:rPr>
      </w:pPr>
      <w:r w:rsidRPr="00CA525D">
        <w:rPr>
          <w:rFonts w:ascii="Bookman Old Style" w:eastAsia="Arial Unicode MS" w:hAnsi="Bookman Old Style" w:cs="Tahoma"/>
          <w:b/>
          <w:bCs/>
          <w:i/>
          <w:sz w:val="26"/>
          <w:szCs w:val="26"/>
        </w:rPr>
        <w:t>“The correct procedure to be adopted in the conduct of a voire dire is to be found in Section 122 of the Juveniles Act.  The court must first decided that the proposed witness is a child to tender years, if he is not, the section does not apply, and the only manner in which the witness’ evidence can be received is on Oath.  If the court decides that the witness is a child of tender years, it must then inquire whether the child understands the nature of an Oath, if he does, he is sworn in the ordinary way, and his evidence is received on the same basis as that of an adult witness”</w:t>
      </w:r>
    </w:p>
    <w:p w:rsidR="00CA525D" w:rsidRDefault="00CA525D" w:rsidP="00CA525D">
      <w:pPr>
        <w:tabs>
          <w:tab w:val="left" w:pos="0"/>
        </w:tabs>
        <w:spacing w:line="360" w:lineRule="auto"/>
        <w:jc w:val="both"/>
        <w:rPr>
          <w:rFonts w:ascii="Bookman Old Style" w:eastAsia="Arial Unicode MS" w:hAnsi="Bookman Old Style" w:cs="Tahoma"/>
          <w:b/>
          <w:bCs/>
          <w:i/>
          <w:sz w:val="26"/>
          <w:szCs w:val="26"/>
        </w:rPr>
      </w:pPr>
    </w:p>
    <w:p w:rsidR="00CA525D" w:rsidRDefault="00CA525D" w:rsidP="00CA525D">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
          <w:bCs/>
          <w:i/>
          <w:sz w:val="26"/>
          <w:szCs w:val="26"/>
        </w:rPr>
        <w:lastRenderedPageBreak/>
        <w:tab/>
      </w:r>
      <w:r>
        <w:rPr>
          <w:rFonts w:ascii="Bookman Old Style" w:eastAsia="Arial Unicode MS" w:hAnsi="Bookman Old Style" w:cs="Tahoma"/>
          <w:bCs/>
          <w:sz w:val="26"/>
          <w:szCs w:val="26"/>
        </w:rPr>
        <w:t xml:space="preserve">The court below departed from the requirement of conducting a voire dire.  At page 5 of the record of appeal lines 6 to 10 the </w:t>
      </w:r>
      <w:r w:rsidR="003C561C">
        <w:rPr>
          <w:rFonts w:ascii="Bookman Old Style" w:eastAsia="Arial Unicode MS" w:hAnsi="Bookman Old Style" w:cs="Tahoma"/>
          <w:bCs/>
          <w:sz w:val="26"/>
          <w:szCs w:val="26"/>
        </w:rPr>
        <w:t>court stated:</w:t>
      </w:r>
    </w:p>
    <w:p w:rsidR="003C561C" w:rsidRDefault="003C561C" w:rsidP="00CA525D">
      <w:pPr>
        <w:tabs>
          <w:tab w:val="left" w:pos="0"/>
        </w:tabs>
        <w:spacing w:line="480" w:lineRule="auto"/>
        <w:jc w:val="both"/>
        <w:rPr>
          <w:rFonts w:ascii="Bookman Old Style" w:eastAsia="Arial Unicode MS" w:hAnsi="Bookman Old Style" w:cs="Tahoma"/>
          <w:bCs/>
          <w:sz w:val="26"/>
          <w:szCs w:val="26"/>
        </w:rPr>
      </w:pPr>
    </w:p>
    <w:p w:rsidR="003C561C" w:rsidRDefault="003C561C" w:rsidP="003C561C">
      <w:pPr>
        <w:tabs>
          <w:tab w:val="left" w:pos="0"/>
        </w:tabs>
        <w:spacing w:line="360" w:lineRule="auto"/>
        <w:ind w:left="1440"/>
        <w:jc w:val="both"/>
        <w:rPr>
          <w:rFonts w:ascii="Bookman Old Style" w:eastAsia="Arial Unicode MS" w:hAnsi="Bookman Old Style" w:cs="Tahoma"/>
          <w:b/>
          <w:bCs/>
          <w:i/>
          <w:sz w:val="26"/>
          <w:szCs w:val="26"/>
        </w:rPr>
      </w:pPr>
      <w:r w:rsidRPr="003C561C">
        <w:rPr>
          <w:rFonts w:ascii="Bookman Old Style" w:eastAsia="Arial Unicode MS" w:hAnsi="Bookman Old Style" w:cs="Tahoma"/>
          <w:b/>
          <w:bCs/>
          <w:i/>
          <w:sz w:val="26"/>
          <w:szCs w:val="26"/>
        </w:rPr>
        <w:t>“The witness who is due to give evidence is a girl of tender age.  However, she looks to be intelligent and that she understands the importance of telling the truth, I therefore find that she is old enough to give evidence on Oath without conducting a voire dire”</w:t>
      </w:r>
    </w:p>
    <w:p w:rsidR="003C561C" w:rsidRDefault="003C561C" w:rsidP="003C561C">
      <w:pPr>
        <w:tabs>
          <w:tab w:val="left" w:pos="0"/>
        </w:tabs>
        <w:spacing w:line="360" w:lineRule="auto"/>
        <w:jc w:val="both"/>
        <w:rPr>
          <w:rFonts w:ascii="Bookman Old Style" w:eastAsia="Arial Unicode MS" w:hAnsi="Bookman Old Style" w:cs="Tahoma"/>
          <w:b/>
          <w:bCs/>
          <w:i/>
          <w:sz w:val="26"/>
          <w:szCs w:val="26"/>
        </w:rPr>
      </w:pPr>
    </w:p>
    <w:p w:rsidR="003C561C" w:rsidRDefault="003C561C" w:rsidP="003C561C">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It was strenuously argued for the appellant, that the learned trial magistrate having determined that the prosecutrix was a child of tender years, it was mandatory to conduct a voire dire.  This was the tenor of our judgment in </w:t>
      </w:r>
      <w:r w:rsidRPr="003C561C">
        <w:rPr>
          <w:rFonts w:ascii="Bookman Old Style" w:eastAsia="Arial Unicode MS" w:hAnsi="Bookman Old Style" w:cs="Tahoma"/>
          <w:b/>
          <w:bCs/>
          <w:i/>
          <w:sz w:val="26"/>
          <w:szCs w:val="26"/>
        </w:rPr>
        <w:t>Sinyinza</w:t>
      </w:r>
      <w:r w:rsidRPr="003C561C">
        <w:rPr>
          <w:rFonts w:ascii="Bookman Old Style" w:eastAsia="Arial Unicode MS" w:hAnsi="Bookman Old Style" w:cs="Tahoma"/>
          <w:b/>
          <w:bCs/>
          <w:sz w:val="26"/>
          <w:szCs w:val="26"/>
        </w:rPr>
        <w:t>.</w:t>
      </w:r>
      <w:r>
        <w:rPr>
          <w:rFonts w:ascii="Bookman Old Style" w:eastAsia="Arial Unicode MS" w:hAnsi="Bookman Old Style" w:cs="Tahoma"/>
          <w:bCs/>
          <w:sz w:val="26"/>
          <w:szCs w:val="26"/>
        </w:rPr>
        <w:t xml:space="preserve"> </w:t>
      </w:r>
    </w:p>
    <w:p w:rsidR="003C561C" w:rsidRDefault="003C561C" w:rsidP="003C561C">
      <w:pPr>
        <w:tabs>
          <w:tab w:val="left" w:pos="0"/>
        </w:tabs>
        <w:spacing w:line="480" w:lineRule="auto"/>
        <w:jc w:val="both"/>
        <w:rPr>
          <w:rFonts w:ascii="Bookman Old Style" w:eastAsia="Arial Unicode MS" w:hAnsi="Bookman Old Style" w:cs="Tahoma"/>
          <w:bCs/>
          <w:sz w:val="26"/>
          <w:szCs w:val="26"/>
        </w:rPr>
      </w:pPr>
    </w:p>
    <w:p w:rsidR="0076445B" w:rsidRDefault="003C561C" w:rsidP="003C561C">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In ground two, it was argued that defilement being a sexual offence, corroboration of both commission of the offence and the identity of the offender is required.  The requirement of corroboration is meant to </w:t>
      </w:r>
      <w:r w:rsidR="005C6B1A">
        <w:rPr>
          <w:rFonts w:ascii="Bookman Old Style" w:eastAsia="Arial Unicode MS" w:hAnsi="Bookman Old Style" w:cs="Tahoma"/>
          <w:bCs/>
          <w:sz w:val="26"/>
          <w:szCs w:val="26"/>
        </w:rPr>
        <w:t>eliminate the danger of</w:t>
      </w:r>
      <w:r>
        <w:rPr>
          <w:rFonts w:ascii="Bookman Old Style" w:eastAsia="Arial Unicode MS" w:hAnsi="Bookman Old Style" w:cs="Tahoma"/>
          <w:bCs/>
          <w:sz w:val="26"/>
          <w:szCs w:val="26"/>
        </w:rPr>
        <w:t xml:space="preserve"> </w:t>
      </w:r>
      <w:r w:rsidR="005C6B1A">
        <w:rPr>
          <w:rFonts w:ascii="Bookman Old Style" w:eastAsia="Arial Unicode MS" w:hAnsi="Bookman Old Style" w:cs="Tahoma"/>
          <w:bCs/>
          <w:sz w:val="26"/>
          <w:szCs w:val="26"/>
        </w:rPr>
        <w:t>a false complaint</w:t>
      </w:r>
      <w:r>
        <w:rPr>
          <w:rFonts w:ascii="Bookman Old Style" w:eastAsia="Arial Unicode MS" w:hAnsi="Bookman Old Style" w:cs="Tahoma"/>
          <w:bCs/>
          <w:sz w:val="26"/>
          <w:szCs w:val="26"/>
        </w:rPr>
        <w:t xml:space="preserve"> and implication.  Our decisions in </w:t>
      </w:r>
      <w:r w:rsidRPr="003C561C">
        <w:rPr>
          <w:rFonts w:ascii="Bookman Old Style" w:eastAsia="Arial Unicode MS" w:hAnsi="Bookman Old Style" w:cs="Tahoma"/>
          <w:b/>
          <w:bCs/>
          <w:i/>
          <w:sz w:val="26"/>
          <w:szCs w:val="26"/>
          <w:u w:val="single"/>
        </w:rPr>
        <w:t>Emmanuel Phiri V The People</w:t>
      </w:r>
      <w:r>
        <w:rPr>
          <w:rFonts w:ascii="Bookman Old Style" w:eastAsia="Arial Unicode MS" w:hAnsi="Bookman Old Style" w:cs="Tahoma"/>
          <w:b/>
          <w:bCs/>
          <w:i/>
          <w:sz w:val="26"/>
          <w:szCs w:val="26"/>
          <w:u w:val="single"/>
          <w:vertAlign w:val="superscript"/>
        </w:rPr>
        <w:t>(3)</w:t>
      </w:r>
      <w:r>
        <w:rPr>
          <w:rFonts w:ascii="Bookman Old Style" w:eastAsia="Arial Unicode MS" w:hAnsi="Bookman Old Style" w:cs="Tahoma"/>
          <w:bCs/>
          <w:sz w:val="26"/>
          <w:szCs w:val="26"/>
        </w:rPr>
        <w:t xml:space="preserve"> and </w:t>
      </w:r>
      <w:r w:rsidRPr="003C561C">
        <w:rPr>
          <w:rFonts w:ascii="Bookman Old Style" w:eastAsia="Arial Unicode MS" w:hAnsi="Bookman Old Style" w:cs="Tahoma"/>
          <w:b/>
          <w:bCs/>
          <w:i/>
          <w:sz w:val="26"/>
          <w:szCs w:val="26"/>
          <w:u w:val="single"/>
        </w:rPr>
        <w:t>Kombe V The People</w:t>
      </w:r>
      <w:r>
        <w:rPr>
          <w:rFonts w:ascii="Bookman Old Style" w:eastAsia="Arial Unicode MS" w:hAnsi="Bookman Old Style" w:cs="Tahoma"/>
          <w:b/>
          <w:bCs/>
          <w:i/>
          <w:sz w:val="26"/>
          <w:szCs w:val="26"/>
          <w:u w:val="single"/>
          <w:vertAlign w:val="superscript"/>
        </w:rPr>
        <w:t>(4)</w:t>
      </w:r>
      <w:r>
        <w:rPr>
          <w:rFonts w:ascii="Bookman Old Style" w:eastAsia="Arial Unicode MS" w:hAnsi="Bookman Old Style" w:cs="Tahoma"/>
          <w:bCs/>
          <w:sz w:val="26"/>
          <w:szCs w:val="26"/>
        </w:rPr>
        <w:t>,</w:t>
      </w:r>
      <w:r w:rsidR="005C6B1A">
        <w:rPr>
          <w:rFonts w:ascii="Bookman Old Style" w:eastAsia="Arial Unicode MS" w:hAnsi="Bookman Old Style" w:cs="Tahoma"/>
          <w:bCs/>
          <w:sz w:val="26"/>
          <w:szCs w:val="26"/>
        </w:rPr>
        <w:t xml:space="preserve"> were cited in support.  I</w:t>
      </w:r>
      <w:r>
        <w:rPr>
          <w:rFonts w:ascii="Bookman Old Style" w:eastAsia="Arial Unicode MS" w:hAnsi="Bookman Old Style" w:cs="Tahoma"/>
          <w:bCs/>
          <w:sz w:val="26"/>
          <w:szCs w:val="26"/>
        </w:rPr>
        <w:t xml:space="preserve">t was canvassed that though the trial court had warned itself of the need for corroboration, nowhere in the judgment did the trial court find corroboration on the identity of the appellant.  </w:t>
      </w:r>
    </w:p>
    <w:p w:rsidR="0058607F" w:rsidRDefault="0076445B" w:rsidP="003C561C">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lastRenderedPageBreak/>
        <w:tab/>
      </w:r>
      <w:r w:rsidR="003C561C">
        <w:rPr>
          <w:rFonts w:ascii="Bookman Old Style" w:eastAsia="Arial Unicode MS" w:hAnsi="Bookman Old Style" w:cs="Tahoma"/>
          <w:bCs/>
          <w:sz w:val="26"/>
          <w:szCs w:val="26"/>
        </w:rPr>
        <w:t xml:space="preserve">The learned trial magistrate merely stated, </w:t>
      </w:r>
      <w:r w:rsidR="003C561C" w:rsidRPr="00703277">
        <w:rPr>
          <w:rFonts w:ascii="Bookman Old Style" w:eastAsia="Arial Unicode MS" w:hAnsi="Bookman Old Style" w:cs="Tahoma"/>
          <w:b/>
          <w:bCs/>
          <w:sz w:val="26"/>
          <w:szCs w:val="26"/>
        </w:rPr>
        <w:t>“in the instant case, as I earlier observed, identity of the accused is not in question as the prosecurtrix used to live at the home of the accused as a step-grandfather”</w:t>
      </w:r>
      <w:r w:rsidR="003C561C">
        <w:rPr>
          <w:rFonts w:ascii="Bookman Old Style" w:eastAsia="Arial Unicode MS" w:hAnsi="Bookman Old Style" w:cs="Tahoma"/>
          <w:bCs/>
          <w:sz w:val="26"/>
          <w:szCs w:val="26"/>
        </w:rPr>
        <w:t>.  The identity and</w:t>
      </w:r>
      <w:r w:rsidR="00FE67FF">
        <w:rPr>
          <w:rFonts w:ascii="Bookman Old Style" w:eastAsia="Arial Unicode MS" w:hAnsi="Bookman Old Style" w:cs="Tahoma"/>
          <w:bCs/>
          <w:sz w:val="26"/>
          <w:szCs w:val="26"/>
        </w:rPr>
        <w:t xml:space="preserve"> the commission of the offence were not corroborated.  If evidence of the prosecutrix is disregarded</w:t>
      </w:r>
      <w:r w:rsidR="00703277">
        <w:rPr>
          <w:rFonts w:ascii="Bookman Old Style" w:eastAsia="Arial Unicode MS" w:hAnsi="Bookman Old Style" w:cs="Tahoma"/>
          <w:bCs/>
          <w:sz w:val="26"/>
          <w:szCs w:val="26"/>
        </w:rPr>
        <w:t>,</w:t>
      </w:r>
      <w:r w:rsidR="00FE67FF">
        <w:rPr>
          <w:rFonts w:ascii="Bookman Old Style" w:eastAsia="Arial Unicode MS" w:hAnsi="Bookman Old Style" w:cs="Tahoma"/>
          <w:bCs/>
          <w:sz w:val="26"/>
          <w:szCs w:val="26"/>
        </w:rPr>
        <w:t xml:space="preserve"> the entire case collapses.  The testimony of PW1 established the age of the prosecutrix, the identification of the antenatal card, the identification of the medical report form.  The issue of defilement </w:t>
      </w:r>
      <w:r w:rsidR="0058607F">
        <w:rPr>
          <w:rFonts w:ascii="Bookman Old Style" w:eastAsia="Arial Unicode MS" w:hAnsi="Bookman Old Style" w:cs="Tahoma"/>
          <w:bCs/>
          <w:sz w:val="26"/>
          <w:szCs w:val="26"/>
        </w:rPr>
        <w:t>was merely narrated to her.  The evidence of PW3 was attacked as being uncertain, as her testimony only related to the nakedness of the appellant and prosecutrix.  The evidence of PW4 was hearsay.</w:t>
      </w:r>
    </w:p>
    <w:p w:rsidR="0058607F" w:rsidRDefault="0058607F" w:rsidP="003C561C">
      <w:pPr>
        <w:tabs>
          <w:tab w:val="left" w:pos="0"/>
        </w:tabs>
        <w:spacing w:line="480" w:lineRule="auto"/>
        <w:jc w:val="both"/>
        <w:rPr>
          <w:rFonts w:ascii="Bookman Old Style" w:eastAsia="Arial Unicode MS" w:hAnsi="Bookman Old Style" w:cs="Tahoma"/>
          <w:bCs/>
          <w:sz w:val="26"/>
          <w:szCs w:val="26"/>
        </w:rPr>
      </w:pPr>
    </w:p>
    <w:p w:rsidR="003C561C" w:rsidRDefault="0058607F" w:rsidP="003C561C">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In conclusion</w:t>
      </w:r>
      <w:r w:rsidR="00703277">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Mr. Ngulube submitted that in face of all the errors highlighted above and the shortcomings in the evidence, the conviction of the appellant was unsafe and unsatisfactory.</w:t>
      </w:r>
      <w:r w:rsidR="003C561C">
        <w:rPr>
          <w:rFonts w:ascii="Bookman Old Style" w:eastAsia="Arial Unicode MS" w:hAnsi="Bookman Old Style" w:cs="Tahoma"/>
          <w:bCs/>
          <w:sz w:val="26"/>
          <w:szCs w:val="26"/>
        </w:rPr>
        <w:t xml:space="preserve"> </w:t>
      </w:r>
    </w:p>
    <w:p w:rsidR="000A6BFD" w:rsidRDefault="000A6BFD" w:rsidP="003C561C">
      <w:pPr>
        <w:tabs>
          <w:tab w:val="left" w:pos="0"/>
        </w:tabs>
        <w:spacing w:line="480" w:lineRule="auto"/>
        <w:jc w:val="both"/>
        <w:rPr>
          <w:rFonts w:ascii="Bookman Old Style" w:eastAsia="Arial Unicode MS" w:hAnsi="Bookman Old Style" w:cs="Tahoma"/>
          <w:bCs/>
          <w:sz w:val="26"/>
          <w:szCs w:val="26"/>
        </w:rPr>
      </w:pPr>
    </w:p>
    <w:p w:rsidR="000A6BFD" w:rsidRDefault="000A6BFD" w:rsidP="003C561C">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Ms. Siyuni supported the conviction.  She conceded that there was no voire dire.  However, the learned trial magistrate had found that the child was of tender years and followed our decision in </w:t>
      </w:r>
      <w:r w:rsidRPr="000A6BFD">
        <w:rPr>
          <w:rFonts w:ascii="Bookman Old Style" w:eastAsia="Arial Unicode MS" w:hAnsi="Bookman Old Style" w:cs="Tahoma"/>
          <w:b/>
          <w:bCs/>
          <w:i/>
          <w:sz w:val="26"/>
          <w:szCs w:val="26"/>
          <w:u w:val="single"/>
        </w:rPr>
        <w:t>Zulu V The People</w:t>
      </w:r>
      <w:r>
        <w:rPr>
          <w:rFonts w:ascii="Bookman Old Style" w:eastAsia="Arial Unicode MS" w:hAnsi="Bookman Old Style" w:cs="Tahoma"/>
          <w:bCs/>
          <w:sz w:val="26"/>
          <w:szCs w:val="26"/>
          <w:vertAlign w:val="superscript"/>
        </w:rPr>
        <w:t>(5)</w:t>
      </w:r>
      <w:r>
        <w:rPr>
          <w:rFonts w:ascii="Bookman Old Style" w:eastAsia="Arial Unicode MS" w:hAnsi="Bookman Old Style" w:cs="Tahoma"/>
          <w:bCs/>
          <w:sz w:val="26"/>
          <w:szCs w:val="26"/>
        </w:rPr>
        <w:t>.</w:t>
      </w:r>
    </w:p>
    <w:p w:rsidR="000A6BFD" w:rsidRDefault="000A6BFD" w:rsidP="003C561C">
      <w:pPr>
        <w:tabs>
          <w:tab w:val="left" w:pos="0"/>
        </w:tabs>
        <w:spacing w:line="480" w:lineRule="auto"/>
        <w:jc w:val="both"/>
        <w:rPr>
          <w:rFonts w:ascii="Bookman Old Style" w:eastAsia="Arial Unicode MS" w:hAnsi="Bookman Old Style" w:cs="Tahoma"/>
          <w:bCs/>
          <w:sz w:val="26"/>
          <w:szCs w:val="26"/>
        </w:rPr>
      </w:pPr>
    </w:p>
    <w:p w:rsidR="000A6BFD" w:rsidRDefault="000A6BFD" w:rsidP="003C561C">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lastRenderedPageBreak/>
        <w:tab/>
        <w:t xml:space="preserve">She </w:t>
      </w:r>
      <w:r w:rsidR="00703277">
        <w:rPr>
          <w:rFonts w:ascii="Bookman Old Style" w:eastAsia="Arial Unicode MS" w:hAnsi="Bookman Old Style" w:cs="Tahoma"/>
          <w:bCs/>
          <w:sz w:val="26"/>
          <w:szCs w:val="26"/>
        </w:rPr>
        <w:t>submitted</w:t>
      </w:r>
      <w:r>
        <w:rPr>
          <w:rFonts w:ascii="Bookman Old Style" w:eastAsia="Arial Unicode MS" w:hAnsi="Bookman Old Style" w:cs="Tahoma"/>
          <w:bCs/>
          <w:sz w:val="26"/>
          <w:szCs w:val="26"/>
        </w:rPr>
        <w:t xml:space="preserve"> that there is no format, though it is desirable that trial courts must conduct a voire dire.  In this case</w:t>
      </w:r>
      <w:r w:rsidR="00703277">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there was evidence of PW3 who was an eye witness, that the appellant and the prosecutrix were naked.  PW4 testified that the prosecutrix appeared distressed.  The medical evidence was consistent with the prosecutrix evidence.</w:t>
      </w:r>
    </w:p>
    <w:p w:rsidR="000A6BFD" w:rsidRDefault="000A6BFD" w:rsidP="003C561C">
      <w:pPr>
        <w:tabs>
          <w:tab w:val="left" w:pos="0"/>
        </w:tabs>
        <w:spacing w:line="480" w:lineRule="auto"/>
        <w:jc w:val="both"/>
        <w:rPr>
          <w:rFonts w:ascii="Bookman Old Style" w:eastAsia="Arial Unicode MS" w:hAnsi="Bookman Old Style" w:cs="Tahoma"/>
          <w:bCs/>
          <w:sz w:val="26"/>
          <w:szCs w:val="26"/>
        </w:rPr>
      </w:pPr>
    </w:p>
    <w:p w:rsidR="000A6BFD" w:rsidRDefault="000A6BFD" w:rsidP="003C561C">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We have considered the grounds of appeal filed herein and the response.  In respect of ground one, as rightly conceded by Ms.  Siyuni, there was no voire dire which is a statutory requirement.  There appear</w:t>
      </w:r>
      <w:r w:rsidR="00703277">
        <w:rPr>
          <w:rFonts w:ascii="Bookman Old Style" w:eastAsia="Arial Unicode MS" w:hAnsi="Bookman Old Style" w:cs="Tahoma"/>
          <w:bCs/>
          <w:sz w:val="26"/>
          <w:szCs w:val="26"/>
        </w:rPr>
        <w:t>s</w:t>
      </w:r>
      <w:r>
        <w:rPr>
          <w:rFonts w:ascii="Bookman Old Style" w:eastAsia="Arial Unicode MS" w:hAnsi="Bookman Old Style" w:cs="Tahoma"/>
          <w:bCs/>
          <w:sz w:val="26"/>
          <w:szCs w:val="26"/>
        </w:rPr>
        <w:t xml:space="preserve"> to be confusion on how to proceed, especially by magistrates when confronted with a proposed child witness of tender age.  We propose to restate what we said in the case of </w:t>
      </w:r>
      <w:r w:rsidRPr="001856AB">
        <w:rPr>
          <w:rFonts w:ascii="Bookman Old Style" w:eastAsia="Arial Unicode MS" w:hAnsi="Bookman Old Style" w:cs="Tahoma"/>
          <w:b/>
          <w:bCs/>
          <w:i/>
          <w:sz w:val="26"/>
          <w:szCs w:val="26"/>
          <w:u w:val="single"/>
        </w:rPr>
        <w:t>Zulu V The People supra</w:t>
      </w:r>
      <w:r w:rsidR="0076445B">
        <w:rPr>
          <w:rFonts w:ascii="Bookman Old Style" w:eastAsia="Arial Unicode MS" w:hAnsi="Bookman Old Style" w:cs="Tahoma"/>
          <w:b/>
          <w:bCs/>
          <w:i/>
          <w:sz w:val="26"/>
          <w:szCs w:val="26"/>
          <w:u w:val="single"/>
        </w:rPr>
        <w:t>,</w:t>
      </w:r>
      <w:r>
        <w:rPr>
          <w:rFonts w:ascii="Bookman Old Style" w:eastAsia="Arial Unicode MS" w:hAnsi="Bookman Old Style" w:cs="Tahoma"/>
          <w:bCs/>
          <w:sz w:val="26"/>
          <w:szCs w:val="26"/>
        </w:rPr>
        <w:t xml:space="preserve"> that the correct procedure under Section 122 of the Juveniles Act</w:t>
      </w:r>
      <w:r w:rsidR="0076445B">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then C</w:t>
      </w:r>
      <w:r w:rsidR="005C6B1A">
        <w:rPr>
          <w:rFonts w:ascii="Bookman Old Style" w:eastAsia="Arial Unicode MS" w:hAnsi="Bookman Old Style" w:cs="Tahoma"/>
          <w:bCs/>
          <w:sz w:val="26"/>
          <w:szCs w:val="26"/>
        </w:rPr>
        <w:t>hapter 217 and now Chapter 53 i</w:t>
      </w:r>
      <w:r>
        <w:rPr>
          <w:rFonts w:ascii="Bookman Old Style" w:eastAsia="Arial Unicode MS" w:hAnsi="Bookman Old Style" w:cs="Tahoma"/>
          <w:bCs/>
          <w:sz w:val="26"/>
          <w:szCs w:val="26"/>
        </w:rPr>
        <w:t>s as follows:</w:t>
      </w:r>
    </w:p>
    <w:p w:rsidR="000A6BFD" w:rsidRDefault="000A6BFD" w:rsidP="003C561C">
      <w:pPr>
        <w:tabs>
          <w:tab w:val="left" w:pos="0"/>
        </w:tabs>
        <w:spacing w:line="480" w:lineRule="auto"/>
        <w:jc w:val="both"/>
        <w:rPr>
          <w:rFonts w:ascii="Bookman Old Style" w:eastAsia="Arial Unicode MS" w:hAnsi="Bookman Old Style" w:cs="Tahoma"/>
          <w:bCs/>
          <w:sz w:val="26"/>
          <w:szCs w:val="26"/>
        </w:rPr>
      </w:pPr>
    </w:p>
    <w:p w:rsidR="000A6BFD" w:rsidRPr="001856AB" w:rsidRDefault="000A6BFD" w:rsidP="001856AB">
      <w:pPr>
        <w:pStyle w:val="ListParagraph"/>
        <w:numPr>
          <w:ilvl w:val="0"/>
          <w:numId w:val="2"/>
        </w:numPr>
        <w:tabs>
          <w:tab w:val="left" w:pos="0"/>
        </w:tabs>
        <w:spacing w:line="360" w:lineRule="auto"/>
        <w:jc w:val="both"/>
        <w:rPr>
          <w:rFonts w:ascii="Bookman Old Style" w:eastAsia="Arial Unicode MS" w:hAnsi="Bookman Old Style" w:cs="Tahoma"/>
          <w:b/>
          <w:bCs/>
          <w:i/>
          <w:sz w:val="26"/>
          <w:szCs w:val="26"/>
        </w:rPr>
      </w:pPr>
      <w:r w:rsidRPr="001856AB">
        <w:rPr>
          <w:rFonts w:ascii="Bookman Old Style" w:eastAsia="Arial Unicode MS" w:hAnsi="Bookman Old Style" w:cs="Tahoma"/>
          <w:b/>
          <w:bCs/>
          <w:i/>
          <w:sz w:val="26"/>
          <w:szCs w:val="26"/>
        </w:rPr>
        <w:t xml:space="preserve">The court must first decide that the proposed witness is a child of tender years, if he is not, </w:t>
      </w:r>
      <w:r w:rsidR="003D1CB4" w:rsidRPr="001856AB">
        <w:rPr>
          <w:rFonts w:ascii="Bookman Old Style" w:eastAsia="Arial Unicode MS" w:hAnsi="Bookman Old Style" w:cs="Tahoma"/>
          <w:b/>
          <w:bCs/>
          <w:i/>
          <w:sz w:val="26"/>
          <w:szCs w:val="26"/>
        </w:rPr>
        <w:t xml:space="preserve">the section does not apply and the only manner in which the witness; evidence can be received </w:t>
      </w:r>
      <w:r w:rsidR="005C6B1A">
        <w:rPr>
          <w:rFonts w:ascii="Bookman Old Style" w:eastAsia="Arial Unicode MS" w:hAnsi="Bookman Old Style" w:cs="Tahoma"/>
          <w:b/>
          <w:bCs/>
          <w:i/>
          <w:sz w:val="26"/>
          <w:szCs w:val="26"/>
        </w:rPr>
        <w:t xml:space="preserve">is </w:t>
      </w:r>
      <w:r w:rsidR="003D1CB4" w:rsidRPr="001856AB">
        <w:rPr>
          <w:rFonts w:ascii="Bookman Old Style" w:eastAsia="Arial Unicode MS" w:hAnsi="Bookman Old Style" w:cs="Tahoma"/>
          <w:b/>
          <w:bCs/>
          <w:i/>
          <w:sz w:val="26"/>
          <w:szCs w:val="26"/>
        </w:rPr>
        <w:t>on Oath.</w:t>
      </w:r>
    </w:p>
    <w:p w:rsidR="003D1CB4" w:rsidRPr="001856AB" w:rsidRDefault="003D1CB4" w:rsidP="001856AB">
      <w:pPr>
        <w:pStyle w:val="ListParagraph"/>
        <w:numPr>
          <w:ilvl w:val="0"/>
          <w:numId w:val="2"/>
        </w:numPr>
        <w:tabs>
          <w:tab w:val="left" w:pos="0"/>
        </w:tabs>
        <w:spacing w:line="360" w:lineRule="auto"/>
        <w:jc w:val="both"/>
        <w:rPr>
          <w:rFonts w:ascii="Bookman Old Style" w:eastAsia="Arial Unicode MS" w:hAnsi="Bookman Old Style" w:cs="Tahoma"/>
          <w:b/>
          <w:bCs/>
          <w:i/>
          <w:sz w:val="26"/>
          <w:szCs w:val="26"/>
        </w:rPr>
      </w:pPr>
      <w:r w:rsidRPr="001856AB">
        <w:rPr>
          <w:rFonts w:ascii="Bookman Old Style" w:eastAsia="Arial Unicode MS" w:hAnsi="Bookman Old Style" w:cs="Tahoma"/>
          <w:b/>
          <w:bCs/>
          <w:i/>
          <w:sz w:val="26"/>
          <w:szCs w:val="26"/>
        </w:rPr>
        <w:t xml:space="preserve">If the court decides that the witness is a child of tender years, it must then inquire whether the child understands the nature of an Oath, if he/she does, he/she is sworn in the ordinary way and his evidence </w:t>
      </w:r>
      <w:r w:rsidRPr="001856AB">
        <w:rPr>
          <w:rFonts w:ascii="Bookman Old Style" w:eastAsia="Arial Unicode MS" w:hAnsi="Bookman Old Style" w:cs="Tahoma"/>
          <w:b/>
          <w:bCs/>
          <w:i/>
          <w:sz w:val="26"/>
          <w:szCs w:val="26"/>
        </w:rPr>
        <w:lastRenderedPageBreak/>
        <w:t>is received on the same basis as that of an adult witness.</w:t>
      </w:r>
    </w:p>
    <w:p w:rsidR="003D1CB4" w:rsidRPr="001856AB" w:rsidRDefault="003D1CB4" w:rsidP="001856AB">
      <w:pPr>
        <w:pStyle w:val="ListParagraph"/>
        <w:numPr>
          <w:ilvl w:val="0"/>
          <w:numId w:val="2"/>
        </w:numPr>
        <w:tabs>
          <w:tab w:val="left" w:pos="0"/>
        </w:tabs>
        <w:spacing w:line="360" w:lineRule="auto"/>
        <w:jc w:val="both"/>
        <w:rPr>
          <w:rFonts w:ascii="Bookman Old Style" w:eastAsia="Arial Unicode MS" w:hAnsi="Bookman Old Style" w:cs="Tahoma"/>
          <w:b/>
          <w:bCs/>
          <w:i/>
          <w:sz w:val="26"/>
          <w:szCs w:val="26"/>
        </w:rPr>
      </w:pPr>
      <w:r w:rsidRPr="001856AB">
        <w:rPr>
          <w:rFonts w:ascii="Bookman Old Style" w:eastAsia="Arial Unicode MS" w:hAnsi="Bookman Old Style" w:cs="Tahoma"/>
          <w:b/>
          <w:bCs/>
          <w:i/>
          <w:sz w:val="26"/>
          <w:szCs w:val="26"/>
        </w:rPr>
        <w:t>If having decided that the proposed witness is a child of tender years, the court is not satisfied that the child understands the nature of the Oath, it must then satisfy itself that he is possessed of sufficient intelligence to justify the reception of his evidence and that he understands the duty of speaking the truth; if the court is satisfied on both these matters then the child’s evidence may be received although not on Oath, and in that event, in addition to any other cautionary rules relating to corroboration (for instance because of the offence charged is a sexual one) there arises the statutory requirement of corroboration contained in the provision to Section 122 (1).  But if the court is not satisfied on either of the foregoing matters, the child’s evidence may not be received at all.</w:t>
      </w:r>
    </w:p>
    <w:p w:rsidR="003D1CB4" w:rsidRPr="001856AB" w:rsidRDefault="003D1CB4" w:rsidP="001856AB">
      <w:pPr>
        <w:pStyle w:val="ListParagraph"/>
        <w:numPr>
          <w:ilvl w:val="0"/>
          <w:numId w:val="2"/>
        </w:numPr>
        <w:tabs>
          <w:tab w:val="left" w:pos="0"/>
        </w:tabs>
        <w:spacing w:line="360" w:lineRule="auto"/>
        <w:jc w:val="both"/>
        <w:rPr>
          <w:rFonts w:ascii="Bookman Old Style" w:eastAsia="Arial Unicode MS" w:hAnsi="Bookman Old Style" w:cs="Tahoma"/>
          <w:b/>
          <w:bCs/>
          <w:i/>
          <w:sz w:val="26"/>
          <w:szCs w:val="26"/>
        </w:rPr>
      </w:pPr>
      <w:r w:rsidRPr="001856AB">
        <w:rPr>
          <w:rFonts w:ascii="Bookman Old Style" w:eastAsia="Arial Unicode MS" w:hAnsi="Bookman Old Style" w:cs="Tahoma"/>
          <w:b/>
          <w:bCs/>
          <w:i/>
          <w:sz w:val="26"/>
          <w:szCs w:val="26"/>
        </w:rPr>
        <w:t xml:space="preserve">Section 15 (2) of the Supreme Court of Zambia Act, 1973 gives the court power in a proper case to order a re-trial where the appeal has been allowed only because </w:t>
      </w:r>
      <w:r w:rsidR="00BA6AD5" w:rsidRPr="001856AB">
        <w:rPr>
          <w:rFonts w:ascii="Bookman Old Style" w:eastAsia="Arial Unicode MS" w:hAnsi="Bookman Old Style" w:cs="Tahoma"/>
          <w:b/>
          <w:bCs/>
          <w:i/>
          <w:sz w:val="26"/>
          <w:szCs w:val="26"/>
        </w:rPr>
        <w:t>of a detective voire dire.</w:t>
      </w:r>
    </w:p>
    <w:p w:rsidR="00BA6AD5" w:rsidRPr="001856AB" w:rsidRDefault="00BA6AD5" w:rsidP="001856AB">
      <w:pPr>
        <w:pStyle w:val="ListParagraph"/>
        <w:numPr>
          <w:ilvl w:val="0"/>
          <w:numId w:val="2"/>
        </w:numPr>
        <w:tabs>
          <w:tab w:val="left" w:pos="0"/>
        </w:tabs>
        <w:spacing w:line="360" w:lineRule="auto"/>
        <w:jc w:val="both"/>
        <w:rPr>
          <w:rFonts w:ascii="Bookman Old Style" w:eastAsia="Arial Unicode MS" w:hAnsi="Bookman Old Style" w:cs="Tahoma"/>
          <w:b/>
          <w:bCs/>
          <w:i/>
          <w:sz w:val="26"/>
          <w:szCs w:val="26"/>
        </w:rPr>
      </w:pPr>
      <w:r w:rsidRPr="001856AB">
        <w:rPr>
          <w:rFonts w:ascii="Bookman Old Style" w:eastAsia="Arial Unicode MS" w:hAnsi="Bookman Old Style" w:cs="Tahoma"/>
          <w:b/>
          <w:bCs/>
          <w:i/>
          <w:sz w:val="26"/>
          <w:szCs w:val="26"/>
        </w:rPr>
        <w:t>Although Section 15 (2) is mandatory in form, the qualification “if the interests of justice so require” renders the power discretionary.</w:t>
      </w:r>
    </w:p>
    <w:p w:rsidR="00BA6AD5" w:rsidRPr="001856AB" w:rsidRDefault="00BA6AD5" w:rsidP="001856AB">
      <w:pPr>
        <w:pStyle w:val="ListParagraph"/>
        <w:numPr>
          <w:ilvl w:val="0"/>
          <w:numId w:val="2"/>
        </w:numPr>
        <w:tabs>
          <w:tab w:val="left" w:pos="0"/>
        </w:tabs>
        <w:spacing w:line="360" w:lineRule="auto"/>
        <w:jc w:val="both"/>
        <w:rPr>
          <w:rFonts w:ascii="Bookman Old Style" w:eastAsia="Arial Unicode MS" w:hAnsi="Bookman Old Style" w:cs="Tahoma"/>
          <w:b/>
          <w:bCs/>
          <w:i/>
          <w:sz w:val="26"/>
          <w:szCs w:val="26"/>
        </w:rPr>
      </w:pPr>
      <w:r w:rsidRPr="001856AB">
        <w:rPr>
          <w:rFonts w:ascii="Bookman Old Style" w:eastAsia="Arial Unicode MS" w:hAnsi="Bookman Old Style" w:cs="Tahoma"/>
          <w:b/>
          <w:bCs/>
          <w:i/>
          <w:sz w:val="26"/>
          <w:szCs w:val="26"/>
        </w:rPr>
        <w:t>It is neither necessary nor desirable to attempt to classify the types of cases in which the court will exercise discretion</w:t>
      </w:r>
      <w:r w:rsidR="0076445B">
        <w:rPr>
          <w:rFonts w:ascii="Bookman Old Style" w:eastAsia="Arial Unicode MS" w:hAnsi="Bookman Old Style" w:cs="Tahoma"/>
          <w:b/>
          <w:bCs/>
          <w:i/>
          <w:sz w:val="26"/>
          <w:szCs w:val="26"/>
        </w:rPr>
        <w:t>,</w:t>
      </w:r>
      <w:r w:rsidRPr="001856AB">
        <w:rPr>
          <w:rFonts w:ascii="Bookman Old Style" w:eastAsia="Arial Unicode MS" w:hAnsi="Bookman Old Style" w:cs="Tahoma"/>
          <w:b/>
          <w:bCs/>
          <w:i/>
          <w:sz w:val="26"/>
          <w:szCs w:val="26"/>
        </w:rPr>
        <w:t xml:space="preserve"> but it should not be exercised </w:t>
      </w:r>
      <w:r w:rsidRPr="001856AB">
        <w:rPr>
          <w:rFonts w:ascii="Bookman Old Style" w:eastAsia="Arial Unicode MS" w:hAnsi="Bookman Old Style" w:cs="Tahoma"/>
          <w:b/>
          <w:bCs/>
          <w:i/>
          <w:sz w:val="26"/>
          <w:szCs w:val="26"/>
        </w:rPr>
        <w:lastRenderedPageBreak/>
        <w:t>where the result would be to give the prosecution a “second bite at the cherry” on the merits.</w:t>
      </w:r>
    </w:p>
    <w:p w:rsidR="00BA6AD5" w:rsidRPr="001856AB" w:rsidRDefault="00BA6AD5" w:rsidP="001856AB">
      <w:pPr>
        <w:pStyle w:val="ListParagraph"/>
        <w:numPr>
          <w:ilvl w:val="0"/>
          <w:numId w:val="2"/>
        </w:numPr>
        <w:tabs>
          <w:tab w:val="left" w:pos="0"/>
        </w:tabs>
        <w:spacing w:line="360" w:lineRule="auto"/>
        <w:jc w:val="both"/>
        <w:rPr>
          <w:rFonts w:ascii="Bookman Old Style" w:eastAsia="Arial Unicode MS" w:hAnsi="Bookman Old Style" w:cs="Tahoma"/>
          <w:b/>
          <w:bCs/>
          <w:i/>
          <w:sz w:val="26"/>
          <w:szCs w:val="26"/>
        </w:rPr>
      </w:pPr>
      <w:r w:rsidRPr="001856AB">
        <w:rPr>
          <w:rFonts w:ascii="Bookman Old Style" w:eastAsia="Arial Unicode MS" w:hAnsi="Bookman Old Style" w:cs="Tahoma"/>
          <w:b/>
          <w:bCs/>
          <w:i/>
          <w:sz w:val="26"/>
          <w:szCs w:val="26"/>
        </w:rPr>
        <w:t xml:space="preserve">Where a voire dire has been inadequate the </w:t>
      </w:r>
      <w:r w:rsidR="005C6B1A">
        <w:rPr>
          <w:rFonts w:ascii="Bookman Old Style" w:eastAsia="Arial Unicode MS" w:hAnsi="Bookman Old Style" w:cs="Tahoma"/>
          <w:b/>
          <w:bCs/>
          <w:i/>
          <w:sz w:val="26"/>
          <w:szCs w:val="26"/>
        </w:rPr>
        <w:t>fault</w:t>
      </w:r>
      <w:r w:rsidRPr="001856AB">
        <w:rPr>
          <w:rFonts w:ascii="Bookman Old Style" w:eastAsia="Arial Unicode MS" w:hAnsi="Bookman Old Style" w:cs="Tahoma"/>
          <w:b/>
          <w:bCs/>
          <w:i/>
          <w:sz w:val="26"/>
          <w:szCs w:val="26"/>
        </w:rPr>
        <w:t xml:space="preserve"> lies with the court, there is no question of the prosecution being given an opportunity to look for further evidence to strengthen its case.</w:t>
      </w:r>
    </w:p>
    <w:p w:rsidR="00BA6AD5" w:rsidRDefault="00BA6AD5" w:rsidP="00BA6AD5">
      <w:pPr>
        <w:tabs>
          <w:tab w:val="left" w:pos="0"/>
        </w:tabs>
        <w:spacing w:line="480" w:lineRule="auto"/>
        <w:jc w:val="both"/>
        <w:rPr>
          <w:rFonts w:ascii="Bookman Old Style" w:eastAsia="Arial Unicode MS" w:hAnsi="Bookman Old Style" w:cs="Tahoma"/>
          <w:bCs/>
          <w:sz w:val="26"/>
          <w:szCs w:val="26"/>
        </w:rPr>
      </w:pPr>
    </w:p>
    <w:p w:rsidR="00BA6AD5" w:rsidRDefault="00BA6AD5" w:rsidP="00BA6AD5">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It is clear </w:t>
      </w:r>
      <w:r w:rsidR="005C6B1A">
        <w:rPr>
          <w:rFonts w:ascii="Bookman Old Style" w:eastAsia="Arial Unicode MS" w:hAnsi="Bookman Old Style" w:cs="Tahoma"/>
          <w:bCs/>
          <w:sz w:val="26"/>
          <w:szCs w:val="26"/>
        </w:rPr>
        <w:t xml:space="preserve">that </w:t>
      </w:r>
      <w:r>
        <w:rPr>
          <w:rFonts w:ascii="Bookman Old Style" w:eastAsia="Arial Unicode MS" w:hAnsi="Bookman Old Style" w:cs="Tahoma"/>
          <w:bCs/>
          <w:sz w:val="26"/>
          <w:szCs w:val="26"/>
        </w:rPr>
        <w:t>there was no voire dire</w:t>
      </w:r>
      <w:r w:rsidR="005C6B1A">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as the trial court did not put any questions</w:t>
      </w:r>
      <w:r w:rsidR="005C6B1A">
        <w:rPr>
          <w:rFonts w:ascii="Bookman Old Style" w:eastAsia="Arial Unicode MS" w:hAnsi="Bookman Old Style" w:cs="Tahoma"/>
          <w:bCs/>
          <w:sz w:val="26"/>
          <w:szCs w:val="26"/>
        </w:rPr>
        <w:t xml:space="preserve"> to the prosecutrix</w:t>
      </w:r>
      <w:r>
        <w:rPr>
          <w:rFonts w:ascii="Bookman Old Style" w:eastAsia="Arial Unicode MS" w:hAnsi="Bookman Old Style" w:cs="Tahoma"/>
          <w:bCs/>
          <w:sz w:val="26"/>
          <w:szCs w:val="26"/>
        </w:rPr>
        <w:t>, though ocular observation can be used.  The prosecutrix was 13 years.  The learned trial magistrate was alive to the voire dire because that was contained in his ruling.  However the learned magistrate did not inquire</w:t>
      </w:r>
      <w:r w:rsidR="005C6B1A">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whether the child understood the nature of the Oath.</w:t>
      </w:r>
    </w:p>
    <w:p w:rsidR="00BA6AD5" w:rsidRDefault="00BA6AD5" w:rsidP="00BA6AD5">
      <w:pPr>
        <w:tabs>
          <w:tab w:val="left" w:pos="0"/>
        </w:tabs>
        <w:spacing w:line="480" w:lineRule="auto"/>
        <w:jc w:val="both"/>
        <w:rPr>
          <w:rFonts w:ascii="Bookman Old Style" w:eastAsia="Arial Unicode MS" w:hAnsi="Bookman Old Style" w:cs="Tahoma"/>
          <w:bCs/>
          <w:sz w:val="26"/>
          <w:szCs w:val="26"/>
        </w:rPr>
      </w:pPr>
    </w:p>
    <w:p w:rsidR="00BA6AD5" w:rsidRDefault="00BA6AD5" w:rsidP="00BA6AD5">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The question is</w:t>
      </w:r>
      <w:r w:rsidR="005C6B1A">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does that misdirection necessitate that this court orders a re-trial.  Such an order is discretionary.  We are of the</w:t>
      </w:r>
      <w:r w:rsidR="005C6B1A">
        <w:rPr>
          <w:rFonts w:ascii="Bookman Old Style" w:eastAsia="Arial Unicode MS" w:hAnsi="Bookman Old Style" w:cs="Tahoma"/>
          <w:bCs/>
          <w:sz w:val="26"/>
          <w:szCs w:val="26"/>
        </w:rPr>
        <w:t xml:space="preserve"> contrary</w:t>
      </w:r>
      <w:r>
        <w:rPr>
          <w:rFonts w:ascii="Bookman Old Style" w:eastAsia="Arial Unicode MS" w:hAnsi="Bookman Old Style" w:cs="Tahoma"/>
          <w:bCs/>
          <w:sz w:val="26"/>
          <w:szCs w:val="26"/>
        </w:rPr>
        <w:t xml:space="preserve"> view </w:t>
      </w:r>
      <w:r w:rsidR="005C6B1A">
        <w:rPr>
          <w:rFonts w:ascii="Bookman Old Style" w:eastAsia="Arial Unicode MS" w:hAnsi="Bookman Old Style" w:cs="Tahoma"/>
          <w:bCs/>
          <w:sz w:val="26"/>
          <w:szCs w:val="26"/>
        </w:rPr>
        <w:t xml:space="preserve">as </w:t>
      </w:r>
      <w:r>
        <w:rPr>
          <w:rFonts w:ascii="Bookman Old Style" w:eastAsia="Arial Unicode MS" w:hAnsi="Bookman Old Style" w:cs="Tahoma"/>
          <w:bCs/>
          <w:sz w:val="26"/>
          <w:szCs w:val="26"/>
        </w:rPr>
        <w:t>that was not the only evidence tendered at trial.  We therefore decline to order a retrial</w:t>
      </w:r>
      <w:r w:rsidR="007A159B">
        <w:rPr>
          <w:rFonts w:ascii="Bookman Old Style" w:eastAsia="Arial Unicode MS" w:hAnsi="Bookman Old Style" w:cs="Tahoma"/>
          <w:bCs/>
          <w:sz w:val="26"/>
          <w:szCs w:val="26"/>
        </w:rPr>
        <w:t>, though there is merit in ground one for reasons that will be apparent when we deal with ground two.</w:t>
      </w:r>
    </w:p>
    <w:p w:rsidR="007A159B" w:rsidRDefault="007A159B" w:rsidP="00BA6AD5">
      <w:pPr>
        <w:tabs>
          <w:tab w:val="left" w:pos="0"/>
        </w:tabs>
        <w:spacing w:line="480" w:lineRule="auto"/>
        <w:jc w:val="both"/>
        <w:rPr>
          <w:rFonts w:ascii="Bookman Old Style" w:eastAsia="Arial Unicode MS" w:hAnsi="Bookman Old Style" w:cs="Tahoma"/>
          <w:bCs/>
          <w:sz w:val="26"/>
          <w:szCs w:val="26"/>
        </w:rPr>
      </w:pPr>
    </w:p>
    <w:p w:rsidR="007A159B" w:rsidRDefault="007A159B" w:rsidP="00BA6AD5">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We agree that while the learned trial magistrate warned himself of the need for corroboration evidence, that was not highlighted in </w:t>
      </w:r>
      <w:r w:rsidR="005C6B1A">
        <w:rPr>
          <w:rFonts w:ascii="Bookman Old Style" w:eastAsia="Arial Unicode MS" w:hAnsi="Bookman Old Style" w:cs="Tahoma"/>
          <w:bCs/>
          <w:sz w:val="26"/>
          <w:szCs w:val="26"/>
        </w:rPr>
        <w:t xml:space="preserve">detail in </w:t>
      </w:r>
      <w:r>
        <w:rPr>
          <w:rFonts w:ascii="Bookman Old Style" w:eastAsia="Arial Unicode MS" w:hAnsi="Bookman Old Style" w:cs="Tahoma"/>
          <w:bCs/>
          <w:sz w:val="26"/>
          <w:szCs w:val="26"/>
        </w:rPr>
        <w:t xml:space="preserve">his judgment.  </w:t>
      </w:r>
      <w:r w:rsidR="005C6B1A">
        <w:rPr>
          <w:rFonts w:ascii="Bookman Old Style" w:eastAsia="Arial Unicode MS" w:hAnsi="Bookman Old Style" w:cs="Tahoma"/>
          <w:bCs/>
          <w:sz w:val="26"/>
          <w:szCs w:val="26"/>
        </w:rPr>
        <w:t xml:space="preserve">He had mentioned medical evidence as corroborative. </w:t>
      </w:r>
      <w:r>
        <w:rPr>
          <w:rFonts w:ascii="Bookman Old Style" w:eastAsia="Arial Unicode MS" w:hAnsi="Bookman Old Style" w:cs="Tahoma"/>
          <w:bCs/>
          <w:sz w:val="26"/>
          <w:szCs w:val="26"/>
        </w:rPr>
        <w:t xml:space="preserve">In </w:t>
      </w:r>
      <w:r>
        <w:rPr>
          <w:rFonts w:ascii="Bookman Old Style" w:eastAsia="Arial Unicode MS" w:hAnsi="Bookman Old Style" w:cs="Tahoma"/>
          <w:bCs/>
          <w:sz w:val="26"/>
          <w:szCs w:val="26"/>
        </w:rPr>
        <w:lastRenderedPageBreak/>
        <w:t xml:space="preserve">this case the appellant was the step-grandfather who lived in the same house with the prosecutrix.  The question of identity was not in dispute.  PW3 an independent witness saw the appellant naked, seated on the bed and the prosecutrix naked seated on the same bed holding her pants </w:t>
      </w:r>
      <w:r w:rsidR="005C6B1A">
        <w:rPr>
          <w:rFonts w:ascii="Bookman Old Style" w:eastAsia="Arial Unicode MS" w:hAnsi="Bookman Old Style" w:cs="Tahoma"/>
          <w:bCs/>
          <w:sz w:val="26"/>
          <w:szCs w:val="26"/>
        </w:rPr>
        <w:t xml:space="preserve">and </w:t>
      </w:r>
      <w:r>
        <w:rPr>
          <w:rFonts w:ascii="Bookman Old Style" w:eastAsia="Arial Unicode MS" w:hAnsi="Bookman Old Style" w:cs="Tahoma"/>
          <w:bCs/>
          <w:sz w:val="26"/>
          <w:szCs w:val="26"/>
        </w:rPr>
        <w:t>wearing a half-slip.  PW4 gave evidence that the prosecutrix looked distressed, while PW5 examined the girl at the police and found that her private part had been enlarged and she concluded that she had sexual intercourse.  There was medical evidence of a torn hymen.  This was substantial corroborative evidence.  Though the learned trial magistrate did not itemize the corroborative evidence, there was more than sufficient</w:t>
      </w:r>
      <w:r w:rsidR="005C6B1A">
        <w:rPr>
          <w:rFonts w:ascii="Bookman Old Style" w:eastAsia="Arial Unicode MS" w:hAnsi="Bookman Old Style" w:cs="Tahoma"/>
          <w:bCs/>
          <w:sz w:val="26"/>
          <w:szCs w:val="26"/>
        </w:rPr>
        <w:t xml:space="preserve"> corroboration</w:t>
      </w:r>
      <w:r>
        <w:rPr>
          <w:rFonts w:ascii="Bookman Old Style" w:eastAsia="Arial Unicode MS" w:hAnsi="Bookman Old Style" w:cs="Tahoma"/>
          <w:bCs/>
          <w:sz w:val="26"/>
          <w:szCs w:val="26"/>
        </w:rPr>
        <w:t>.  This ground lacks merit</w:t>
      </w:r>
      <w:r w:rsidR="005C6B1A">
        <w:rPr>
          <w:rFonts w:ascii="Bookman Old Style" w:eastAsia="Arial Unicode MS" w:hAnsi="Bookman Old Style" w:cs="Tahoma"/>
          <w:bCs/>
          <w:sz w:val="26"/>
          <w:szCs w:val="26"/>
        </w:rPr>
        <w:t>,</w:t>
      </w:r>
      <w:r>
        <w:rPr>
          <w:rFonts w:ascii="Bookman Old Style" w:eastAsia="Arial Unicode MS" w:hAnsi="Bookman Old Style" w:cs="Tahoma"/>
          <w:bCs/>
          <w:sz w:val="26"/>
          <w:szCs w:val="26"/>
        </w:rPr>
        <w:t xml:space="preserve"> as it was competent to convict the appellant without even the evidence of the prosecutrix.</w:t>
      </w:r>
    </w:p>
    <w:p w:rsidR="005B096C" w:rsidRDefault="005B096C" w:rsidP="00BA6AD5">
      <w:pPr>
        <w:tabs>
          <w:tab w:val="left" w:pos="0"/>
        </w:tabs>
        <w:spacing w:line="480" w:lineRule="auto"/>
        <w:jc w:val="both"/>
        <w:rPr>
          <w:rFonts w:ascii="Bookman Old Style" w:eastAsia="Arial Unicode MS" w:hAnsi="Bookman Old Style" w:cs="Tahoma"/>
          <w:bCs/>
          <w:sz w:val="26"/>
          <w:szCs w:val="26"/>
        </w:rPr>
      </w:pPr>
    </w:p>
    <w:p w:rsidR="0076445B" w:rsidRDefault="0076445B" w:rsidP="00BA6AD5">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Mr. Ngulube did submit that the testimony of PW4 was hearsay.  We agree that he was told that the appellant had carnal knowledge with the prosecutrix.</w:t>
      </w:r>
    </w:p>
    <w:p w:rsidR="0076445B" w:rsidRDefault="0076445B" w:rsidP="00BA6AD5">
      <w:pPr>
        <w:tabs>
          <w:tab w:val="left" w:pos="0"/>
        </w:tabs>
        <w:spacing w:line="480" w:lineRule="auto"/>
        <w:jc w:val="both"/>
        <w:rPr>
          <w:rFonts w:ascii="Bookman Old Style" w:eastAsia="Arial Unicode MS" w:hAnsi="Bookman Old Style" w:cs="Tahoma"/>
          <w:bCs/>
          <w:sz w:val="26"/>
          <w:szCs w:val="26"/>
        </w:rPr>
      </w:pPr>
    </w:p>
    <w:p w:rsidR="0076445B" w:rsidRDefault="0076445B" w:rsidP="00BA6AD5">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In </w:t>
      </w:r>
      <w:r w:rsidR="0032191A">
        <w:rPr>
          <w:rFonts w:ascii="Bookman Old Style" w:eastAsia="Arial Unicode MS" w:hAnsi="Bookman Old Style" w:cs="Tahoma"/>
          <w:b/>
          <w:bCs/>
          <w:i/>
          <w:sz w:val="26"/>
          <w:szCs w:val="26"/>
          <w:u w:val="single"/>
        </w:rPr>
        <w:t>Subramanian V The Public</w:t>
      </w:r>
      <w:r w:rsidRPr="00EF15AD">
        <w:rPr>
          <w:rFonts w:ascii="Bookman Old Style" w:eastAsia="Arial Unicode MS" w:hAnsi="Bookman Old Style" w:cs="Tahoma"/>
          <w:b/>
          <w:bCs/>
          <w:i/>
          <w:sz w:val="26"/>
          <w:szCs w:val="26"/>
          <w:u w:val="single"/>
        </w:rPr>
        <w:t xml:space="preserve"> Prosecutor</w:t>
      </w:r>
      <w:r w:rsidR="00E27A14">
        <w:rPr>
          <w:rFonts w:ascii="Bookman Old Style" w:eastAsia="Arial Unicode MS" w:hAnsi="Bookman Old Style" w:cs="Tahoma"/>
          <w:b/>
          <w:bCs/>
          <w:i/>
          <w:sz w:val="26"/>
          <w:szCs w:val="26"/>
          <w:u w:val="single"/>
          <w:vertAlign w:val="superscript"/>
        </w:rPr>
        <w:t>(6)</w:t>
      </w:r>
      <w:r>
        <w:rPr>
          <w:rFonts w:ascii="Bookman Old Style" w:eastAsia="Arial Unicode MS" w:hAnsi="Bookman Old Style" w:cs="Tahoma"/>
          <w:bCs/>
          <w:sz w:val="26"/>
          <w:szCs w:val="26"/>
        </w:rPr>
        <w:t>, which case lays down with clarity, what is hearsay and not hearsay.  The Judicial Committee of the Privy Council stated thus:</w:t>
      </w:r>
    </w:p>
    <w:p w:rsidR="0076445B" w:rsidRDefault="0076445B" w:rsidP="00BA6AD5">
      <w:pPr>
        <w:tabs>
          <w:tab w:val="left" w:pos="0"/>
        </w:tabs>
        <w:spacing w:line="480" w:lineRule="auto"/>
        <w:jc w:val="both"/>
        <w:rPr>
          <w:rFonts w:ascii="Bookman Old Style" w:eastAsia="Arial Unicode MS" w:hAnsi="Bookman Old Style" w:cs="Tahoma"/>
          <w:bCs/>
          <w:sz w:val="26"/>
          <w:szCs w:val="26"/>
        </w:rPr>
      </w:pPr>
    </w:p>
    <w:p w:rsidR="00EF15AD" w:rsidRDefault="0076445B" w:rsidP="00EF15AD">
      <w:pPr>
        <w:tabs>
          <w:tab w:val="left" w:pos="0"/>
        </w:tabs>
        <w:spacing w:line="360" w:lineRule="auto"/>
        <w:ind w:left="1440"/>
        <w:jc w:val="both"/>
        <w:rPr>
          <w:rFonts w:ascii="Bookman Old Style" w:eastAsia="Arial Unicode MS" w:hAnsi="Bookman Old Style" w:cs="Tahoma"/>
          <w:b/>
          <w:bCs/>
          <w:i/>
          <w:sz w:val="26"/>
          <w:szCs w:val="26"/>
        </w:rPr>
      </w:pPr>
      <w:r w:rsidRPr="00EF15AD">
        <w:rPr>
          <w:rFonts w:ascii="Bookman Old Style" w:eastAsia="Arial Unicode MS" w:hAnsi="Bookman Old Style" w:cs="Tahoma"/>
          <w:b/>
          <w:bCs/>
          <w:i/>
          <w:sz w:val="26"/>
          <w:szCs w:val="26"/>
        </w:rPr>
        <w:lastRenderedPageBreak/>
        <w:t>“Evidence of a statement made to a witness by (another) person…….may or may not be</w:t>
      </w:r>
      <w:r w:rsidR="00EF15AD">
        <w:rPr>
          <w:rFonts w:ascii="Bookman Old Style" w:eastAsia="Arial Unicode MS" w:hAnsi="Bookman Old Style" w:cs="Tahoma"/>
          <w:b/>
          <w:bCs/>
          <w:i/>
          <w:sz w:val="26"/>
          <w:szCs w:val="26"/>
        </w:rPr>
        <w:t xml:space="preserve"> hearsay.  It is hearsay and inadmissible when the object of the evidence is to establish the truth of what is contained in the statement.  It is not hearsay and is admissible when it is purposed to establish by the evidence, not the truth of the statement, but the fact that it is was made.  The fact that the statement is made quite apart from its truth, is admissible when it is proposed to establish by the evidence, not the truth of the statement, but the fact that it was made.  The fact that the statement is made, quite apart from its truth, is frequently relevant in considering the mental state and conduct thereafter as the witness or of some other person in whose presence the statement was made”</w:t>
      </w:r>
    </w:p>
    <w:p w:rsidR="00EF15AD" w:rsidRDefault="00EF15AD" w:rsidP="00EF15AD">
      <w:pPr>
        <w:tabs>
          <w:tab w:val="left" w:pos="0"/>
        </w:tabs>
        <w:spacing w:line="360" w:lineRule="auto"/>
        <w:jc w:val="both"/>
        <w:rPr>
          <w:rFonts w:ascii="Bookman Old Style" w:eastAsia="Arial Unicode MS" w:hAnsi="Bookman Old Style" w:cs="Tahoma"/>
          <w:b/>
          <w:bCs/>
          <w:i/>
          <w:sz w:val="26"/>
          <w:szCs w:val="26"/>
        </w:rPr>
      </w:pPr>
    </w:p>
    <w:p w:rsidR="0076445B" w:rsidRPr="00EF15AD" w:rsidRDefault="00EF15AD" w:rsidP="00B502F8">
      <w:pPr>
        <w:tabs>
          <w:tab w:val="left" w:pos="0"/>
        </w:tabs>
        <w:spacing w:line="480" w:lineRule="auto"/>
        <w:jc w:val="both"/>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ab/>
      </w:r>
      <w:r w:rsidR="00B502F8">
        <w:rPr>
          <w:rFonts w:ascii="Bookman Old Style" w:eastAsia="Arial Unicode MS" w:hAnsi="Bookman Old Style" w:cs="Tahoma"/>
          <w:bCs/>
          <w:sz w:val="26"/>
          <w:szCs w:val="26"/>
        </w:rPr>
        <w:t xml:space="preserve">However, PW4 perceived the distressed condition of the prosecutrix and that was not hearsay.  His statement was partly hearsay and </w:t>
      </w:r>
      <w:r w:rsidR="00842853">
        <w:rPr>
          <w:rFonts w:ascii="Bookman Old Style" w:eastAsia="Arial Unicode MS" w:hAnsi="Bookman Old Style" w:cs="Tahoma"/>
          <w:bCs/>
          <w:sz w:val="26"/>
          <w:szCs w:val="26"/>
        </w:rPr>
        <w:t>partly</w:t>
      </w:r>
      <w:r w:rsidR="00B502F8">
        <w:rPr>
          <w:rFonts w:ascii="Bookman Old Style" w:eastAsia="Arial Unicode MS" w:hAnsi="Bookman Old Style" w:cs="Tahoma"/>
          <w:bCs/>
          <w:sz w:val="26"/>
          <w:szCs w:val="26"/>
        </w:rPr>
        <w:t xml:space="preserve"> perceptive.  The distressed state of the prosecutrix was corroborative to PW3’s evidence. </w:t>
      </w:r>
      <w:r>
        <w:rPr>
          <w:rFonts w:ascii="Bookman Old Style" w:eastAsia="Arial Unicode MS" w:hAnsi="Bookman Old Style" w:cs="Tahoma"/>
          <w:b/>
          <w:bCs/>
          <w:i/>
          <w:sz w:val="26"/>
          <w:szCs w:val="26"/>
        </w:rPr>
        <w:t xml:space="preserve"> </w:t>
      </w:r>
      <w:r w:rsidR="0076445B" w:rsidRPr="00EF15AD">
        <w:rPr>
          <w:rFonts w:ascii="Bookman Old Style" w:eastAsia="Arial Unicode MS" w:hAnsi="Bookman Old Style" w:cs="Tahoma"/>
          <w:b/>
          <w:bCs/>
          <w:i/>
          <w:sz w:val="26"/>
          <w:szCs w:val="26"/>
        </w:rPr>
        <w:t xml:space="preserve"> </w:t>
      </w:r>
    </w:p>
    <w:p w:rsidR="005C6B1A" w:rsidRDefault="005C6B1A" w:rsidP="00BA6AD5">
      <w:pPr>
        <w:tabs>
          <w:tab w:val="left" w:pos="0"/>
        </w:tabs>
        <w:spacing w:line="480" w:lineRule="auto"/>
        <w:jc w:val="both"/>
        <w:rPr>
          <w:rFonts w:ascii="Bookman Old Style" w:eastAsia="Arial Unicode MS" w:hAnsi="Bookman Old Style" w:cs="Tahoma"/>
          <w:bCs/>
          <w:sz w:val="26"/>
          <w:szCs w:val="26"/>
        </w:rPr>
      </w:pPr>
    </w:p>
    <w:p w:rsidR="005C6B1A" w:rsidRDefault="005C6B1A" w:rsidP="00BA6AD5">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We also observe that they were odd </w:t>
      </w:r>
      <w:r w:rsidR="0032191A">
        <w:rPr>
          <w:rFonts w:ascii="Bookman Old Style" w:eastAsia="Arial Unicode MS" w:hAnsi="Bookman Old Style" w:cs="Tahoma"/>
          <w:bCs/>
          <w:sz w:val="26"/>
          <w:szCs w:val="26"/>
        </w:rPr>
        <w:t>coincidences</w:t>
      </w:r>
      <w:r>
        <w:rPr>
          <w:rFonts w:ascii="Bookman Old Style" w:eastAsia="Arial Unicode MS" w:hAnsi="Bookman Old Style" w:cs="Tahoma"/>
          <w:bCs/>
          <w:sz w:val="26"/>
          <w:szCs w:val="26"/>
        </w:rPr>
        <w:t xml:space="preserve"> in this case.  The appellant strongly </w:t>
      </w:r>
      <w:r w:rsidR="004D3463">
        <w:rPr>
          <w:rFonts w:ascii="Bookman Old Style" w:eastAsia="Arial Unicode MS" w:hAnsi="Bookman Old Style" w:cs="Tahoma"/>
          <w:bCs/>
          <w:sz w:val="26"/>
          <w:szCs w:val="26"/>
        </w:rPr>
        <w:t>objected to the prosecutrix nursing her grandmother at the hospital, when she was admitted.  He urged the wife that they remo</w:t>
      </w:r>
      <w:r w:rsidR="00B502F8">
        <w:rPr>
          <w:rFonts w:ascii="Bookman Old Style" w:eastAsia="Arial Unicode MS" w:hAnsi="Bookman Old Style" w:cs="Tahoma"/>
          <w:bCs/>
          <w:sz w:val="26"/>
          <w:szCs w:val="26"/>
        </w:rPr>
        <w:t>ve the prosecutrix from the initiation</w:t>
      </w:r>
      <w:r w:rsidR="004D3463">
        <w:rPr>
          <w:rFonts w:ascii="Bookman Old Style" w:eastAsia="Arial Unicode MS" w:hAnsi="Bookman Old Style" w:cs="Tahoma"/>
          <w:bCs/>
          <w:sz w:val="26"/>
          <w:szCs w:val="26"/>
        </w:rPr>
        <w:t xml:space="preserve"> house.  These</w:t>
      </w:r>
      <w:r w:rsidR="00B502F8">
        <w:rPr>
          <w:rFonts w:ascii="Bookman Old Style" w:eastAsia="Arial Unicode MS" w:hAnsi="Bookman Old Style" w:cs="Tahoma"/>
          <w:bCs/>
          <w:sz w:val="26"/>
          <w:szCs w:val="26"/>
        </w:rPr>
        <w:t xml:space="preserve"> odd</w:t>
      </w:r>
      <w:r w:rsidR="004D3463">
        <w:rPr>
          <w:rFonts w:ascii="Bookman Old Style" w:eastAsia="Arial Unicode MS" w:hAnsi="Bookman Old Style" w:cs="Tahoma"/>
          <w:bCs/>
          <w:sz w:val="26"/>
          <w:szCs w:val="26"/>
        </w:rPr>
        <w:t xml:space="preserve"> coincidences remain unexplained and turn out to be supportive evidence, </w:t>
      </w:r>
      <w:r w:rsidR="004D3463">
        <w:rPr>
          <w:rFonts w:ascii="Bookman Old Style" w:eastAsia="Arial Unicode MS" w:hAnsi="Bookman Old Style" w:cs="Tahoma"/>
          <w:bCs/>
          <w:sz w:val="26"/>
          <w:szCs w:val="26"/>
        </w:rPr>
        <w:lastRenderedPageBreak/>
        <w:t xml:space="preserve">that </w:t>
      </w:r>
      <w:r w:rsidR="00B502F8">
        <w:rPr>
          <w:rFonts w:ascii="Bookman Old Style" w:eastAsia="Arial Unicode MS" w:hAnsi="Bookman Old Style" w:cs="Tahoma"/>
          <w:bCs/>
          <w:sz w:val="26"/>
          <w:szCs w:val="26"/>
        </w:rPr>
        <w:t>he</w:t>
      </w:r>
      <w:r w:rsidR="004D3463">
        <w:rPr>
          <w:rFonts w:ascii="Bookman Old Style" w:eastAsia="Arial Unicode MS" w:hAnsi="Bookman Old Style" w:cs="Tahoma"/>
          <w:bCs/>
          <w:sz w:val="26"/>
          <w:szCs w:val="26"/>
        </w:rPr>
        <w:t xml:space="preserve"> had carefully planned the sexual assault.  He therefore wanted an opportunity to execute it.</w:t>
      </w:r>
    </w:p>
    <w:p w:rsidR="007A159B" w:rsidRDefault="007A159B" w:rsidP="00BA6AD5">
      <w:pPr>
        <w:tabs>
          <w:tab w:val="left" w:pos="0"/>
        </w:tabs>
        <w:spacing w:line="480" w:lineRule="auto"/>
        <w:jc w:val="both"/>
        <w:rPr>
          <w:rFonts w:ascii="Bookman Old Style" w:eastAsia="Arial Unicode MS" w:hAnsi="Bookman Old Style" w:cs="Tahoma"/>
          <w:bCs/>
          <w:sz w:val="26"/>
          <w:szCs w:val="26"/>
        </w:rPr>
      </w:pPr>
    </w:p>
    <w:p w:rsidR="007A159B" w:rsidRDefault="007A159B" w:rsidP="00BA6AD5">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We therefore apply the provision to Section 15 (1) of the Supreme Court Act.  Our view is that despite the learned trial magistrate not conducting the voire dire, there was no miscarriage of justice.  We therefore dismiss the appeal.</w:t>
      </w:r>
    </w:p>
    <w:p w:rsidR="007A159B" w:rsidRDefault="007A159B" w:rsidP="00BA6AD5">
      <w:pPr>
        <w:tabs>
          <w:tab w:val="left" w:pos="0"/>
        </w:tabs>
        <w:spacing w:line="480" w:lineRule="auto"/>
        <w:jc w:val="both"/>
        <w:rPr>
          <w:rFonts w:ascii="Bookman Old Style" w:eastAsia="Arial Unicode MS" w:hAnsi="Bookman Old Style" w:cs="Tahoma"/>
          <w:bCs/>
          <w:sz w:val="26"/>
          <w:szCs w:val="26"/>
        </w:rPr>
      </w:pPr>
    </w:p>
    <w:p w:rsidR="00CD001E" w:rsidRDefault="007A159B" w:rsidP="00BA6AD5">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We now come to sentence.  We observe that the appellant violated the prosecutrix’</w:t>
      </w:r>
      <w:r w:rsidR="009E7562">
        <w:rPr>
          <w:rFonts w:ascii="Bookman Old Style" w:eastAsia="Arial Unicode MS" w:hAnsi="Bookman Old Style" w:cs="Tahoma"/>
          <w:bCs/>
          <w:sz w:val="26"/>
          <w:szCs w:val="26"/>
        </w:rPr>
        <w:t>s</w:t>
      </w:r>
      <w:r>
        <w:rPr>
          <w:rFonts w:ascii="Bookman Old Style" w:eastAsia="Arial Unicode MS" w:hAnsi="Bookman Old Style" w:cs="Tahoma"/>
          <w:bCs/>
          <w:sz w:val="26"/>
          <w:szCs w:val="26"/>
        </w:rPr>
        <w:t xml:space="preserve"> rights.  At the age of 13 and being a relation</w:t>
      </w:r>
      <w:r w:rsidR="00B502F8">
        <w:rPr>
          <w:rFonts w:ascii="Bookman Old Style" w:eastAsia="Arial Unicode MS" w:hAnsi="Bookman Old Style" w:cs="Tahoma"/>
          <w:bCs/>
          <w:sz w:val="26"/>
          <w:szCs w:val="26"/>
        </w:rPr>
        <w:t xml:space="preserve"> to</w:t>
      </w:r>
      <w:r>
        <w:rPr>
          <w:rFonts w:ascii="Bookman Old Style" w:eastAsia="Arial Unicode MS" w:hAnsi="Bookman Old Style" w:cs="Tahoma"/>
          <w:bCs/>
          <w:sz w:val="26"/>
          <w:szCs w:val="26"/>
        </w:rPr>
        <w:t xml:space="preserve"> the girl</w:t>
      </w:r>
      <w:r w:rsidR="00B502F8">
        <w:rPr>
          <w:rFonts w:ascii="Bookman Old Style" w:eastAsia="Arial Unicode MS" w:hAnsi="Bookman Old Style" w:cs="Tahoma"/>
          <w:bCs/>
          <w:sz w:val="26"/>
          <w:szCs w:val="26"/>
        </w:rPr>
        <w:t>, the girl</w:t>
      </w:r>
      <w:r>
        <w:rPr>
          <w:rFonts w:ascii="Bookman Old Style" w:eastAsia="Arial Unicode MS" w:hAnsi="Bookman Old Style" w:cs="Tahoma"/>
          <w:bCs/>
          <w:sz w:val="26"/>
          <w:szCs w:val="26"/>
        </w:rPr>
        <w:t xml:space="preserve"> was vulnerable.  Children are</w:t>
      </w:r>
      <w:r w:rsidR="00CD001E">
        <w:rPr>
          <w:rFonts w:ascii="Bookman Old Style" w:eastAsia="Arial Unicode MS" w:hAnsi="Bookman Old Style" w:cs="Tahoma"/>
          <w:bCs/>
          <w:sz w:val="26"/>
          <w:szCs w:val="26"/>
        </w:rPr>
        <w:t xml:space="preserve"> absolute no-go zones for sexual activity of any kind.  The prosecutrix had also to endure the secondary trauma of testifying about what had happened.  Nothing can undo the horror of this indelible imprint upon the minds of the </w:t>
      </w:r>
      <w:r w:rsidR="00B502F8">
        <w:rPr>
          <w:rFonts w:ascii="Bookman Old Style" w:eastAsia="Arial Unicode MS" w:hAnsi="Bookman Old Style" w:cs="Tahoma"/>
          <w:bCs/>
          <w:sz w:val="26"/>
          <w:szCs w:val="26"/>
        </w:rPr>
        <w:t>prosecutrix</w:t>
      </w:r>
      <w:r w:rsidR="00CD001E">
        <w:rPr>
          <w:rFonts w:ascii="Bookman Old Style" w:eastAsia="Arial Unicode MS" w:hAnsi="Bookman Old Style" w:cs="Tahoma"/>
          <w:bCs/>
          <w:sz w:val="26"/>
          <w:szCs w:val="26"/>
        </w:rPr>
        <w:t>, her ‘grandmother’, the (wife to the appellant) and PW3 who so much respected the appellant and his wife like her parents, who witnessed</w:t>
      </w:r>
      <w:r w:rsidR="00B502F8">
        <w:rPr>
          <w:rFonts w:ascii="Bookman Old Style" w:eastAsia="Arial Unicode MS" w:hAnsi="Bookman Old Style" w:cs="Tahoma"/>
          <w:bCs/>
          <w:sz w:val="26"/>
          <w:szCs w:val="26"/>
        </w:rPr>
        <w:t xml:space="preserve"> the</w:t>
      </w:r>
      <w:r w:rsidR="00CD001E">
        <w:rPr>
          <w:rFonts w:ascii="Bookman Old Style" w:eastAsia="Arial Unicode MS" w:hAnsi="Bookman Old Style" w:cs="Tahoma"/>
          <w:bCs/>
          <w:sz w:val="26"/>
          <w:szCs w:val="26"/>
        </w:rPr>
        <w:t xml:space="preserve"> </w:t>
      </w:r>
      <w:r w:rsidR="00B502F8">
        <w:rPr>
          <w:rFonts w:ascii="Bookman Old Style" w:eastAsia="Arial Unicode MS" w:hAnsi="Bookman Old Style" w:cs="Tahoma"/>
          <w:bCs/>
          <w:sz w:val="26"/>
          <w:szCs w:val="26"/>
        </w:rPr>
        <w:t>prosecutrix</w:t>
      </w:r>
      <w:r w:rsidR="00CD001E">
        <w:rPr>
          <w:rFonts w:ascii="Bookman Old Style" w:eastAsia="Arial Unicode MS" w:hAnsi="Bookman Old Style" w:cs="Tahoma"/>
          <w:bCs/>
          <w:sz w:val="26"/>
          <w:szCs w:val="26"/>
        </w:rPr>
        <w:t>’s humiliation</w:t>
      </w:r>
      <w:r w:rsidR="00B502F8">
        <w:rPr>
          <w:rFonts w:ascii="Bookman Old Style" w:eastAsia="Arial Unicode MS" w:hAnsi="Bookman Old Style" w:cs="Tahoma"/>
          <w:bCs/>
          <w:sz w:val="26"/>
          <w:szCs w:val="26"/>
        </w:rPr>
        <w:t xml:space="preserve"> and that of the grandmother</w:t>
      </w:r>
      <w:r w:rsidR="00CD001E">
        <w:rPr>
          <w:rFonts w:ascii="Bookman Old Style" w:eastAsia="Arial Unicode MS" w:hAnsi="Bookman Old Style" w:cs="Tahoma"/>
          <w:bCs/>
          <w:sz w:val="26"/>
          <w:szCs w:val="26"/>
        </w:rPr>
        <w:t>.</w:t>
      </w:r>
    </w:p>
    <w:p w:rsidR="00CD001E" w:rsidRDefault="00CD001E" w:rsidP="00BA6AD5">
      <w:pPr>
        <w:tabs>
          <w:tab w:val="left" w:pos="0"/>
        </w:tabs>
        <w:spacing w:line="480" w:lineRule="auto"/>
        <w:jc w:val="both"/>
        <w:rPr>
          <w:rFonts w:ascii="Bookman Old Style" w:eastAsia="Arial Unicode MS" w:hAnsi="Bookman Old Style" w:cs="Tahoma"/>
          <w:bCs/>
          <w:sz w:val="26"/>
          <w:szCs w:val="26"/>
        </w:rPr>
      </w:pPr>
    </w:p>
    <w:p w:rsidR="00CD001E" w:rsidRDefault="00CD001E" w:rsidP="00BA6AD5">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The scourge of defilement continues unabated in spite of long terms of imprisonment laid down through minimum sentencing legislation.  Policy makers should turn to socio-economic factors to find sustainable solutions to the problem.  Yet notwithstanding the risks of long terms of </w:t>
      </w:r>
      <w:r>
        <w:rPr>
          <w:rFonts w:ascii="Bookman Old Style" w:eastAsia="Arial Unicode MS" w:hAnsi="Bookman Old Style" w:cs="Tahoma"/>
          <w:bCs/>
          <w:sz w:val="26"/>
          <w:szCs w:val="26"/>
        </w:rPr>
        <w:lastRenderedPageBreak/>
        <w:t>imprisonment, there are no signs that the scourge</w:t>
      </w:r>
      <w:r w:rsidR="00703277">
        <w:rPr>
          <w:rFonts w:ascii="Bookman Old Style" w:eastAsia="Arial Unicode MS" w:hAnsi="Bookman Old Style" w:cs="Tahoma"/>
          <w:bCs/>
          <w:sz w:val="26"/>
          <w:szCs w:val="26"/>
        </w:rPr>
        <w:t xml:space="preserve"> is abating.  Prison population</w:t>
      </w:r>
      <w:r>
        <w:rPr>
          <w:rFonts w:ascii="Bookman Old Style" w:eastAsia="Arial Unicode MS" w:hAnsi="Bookman Old Style" w:cs="Tahoma"/>
          <w:bCs/>
          <w:sz w:val="26"/>
          <w:szCs w:val="26"/>
        </w:rPr>
        <w:t xml:space="preserve"> continue to grow ……… the number of defilement case</w:t>
      </w:r>
      <w:r w:rsidR="0028363C">
        <w:rPr>
          <w:rFonts w:ascii="Bookman Old Style" w:eastAsia="Arial Unicode MS" w:hAnsi="Bookman Old Style" w:cs="Tahoma"/>
          <w:bCs/>
          <w:sz w:val="26"/>
          <w:szCs w:val="26"/>
        </w:rPr>
        <w:t>s passing through the courts have</w:t>
      </w:r>
      <w:r>
        <w:rPr>
          <w:rFonts w:ascii="Bookman Old Style" w:eastAsia="Arial Unicode MS" w:hAnsi="Bookman Old Style" w:cs="Tahoma"/>
          <w:bCs/>
          <w:sz w:val="26"/>
          <w:szCs w:val="26"/>
        </w:rPr>
        <w:t xml:space="preserve"> not decreased and, in most cases, offenders offer no explanation for committing defilement, not even when they plead guilty.</w:t>
      </w:r>
      <w:r w:rsidR="0028363C">
        <w:rPr>
          <w:rFonts w:ascii="Bookman Old Style" w:eastAsia="Arial Unicode MS" w:hAnsi="Bookman Old Style" w:cs="Tahoma"/>
          <w:bCs/>
          <w:sz w:val="26"/>
          <w:szCs w:val="26"/>
        </w:rPr>
        <w:t xml:space="preserve">  This was Justice Pillay’s statement </w:t>
      </w:r>
      <w:r w:rsidR="0032191A">
        <w:rPr>
          <w:rFonts w:ascii="Bookman Old Style" w:eastAsia="Arial Unicode MS" w:hAnsi="Bookman Old Style" w:cs="Tahoma"/>
          <w:bCs/>
          <w:sz w:val="26"/>
          <w:szCs w:val="26"/>
        </w:rPr>
        <w:t xml:space="preserve">in the South African Supreme Court of Appeal </w:t>
      </w:r>
      <w:r w:rsidR="0028363C">
        <w:rPr>
          <w:rFonts w:ascii="Bookman Old Style" w:eastAsia="Arial Unicode MS" w:hAnsi="Bookman Old Style" w:cs="Tahoma"/>
          <w:bCs/>
          <w:sz w:val="26"/>
          <w:szCs w:val="26"/>
        </w:rPr>
        <w:t xml:space="preserve">in the case of </w:t>
      </w:r>
      <w:r w:rsidR="0028363C" w:rsidRPr="004E17BF">
        <w:rPr>
          <w:rFonts w:ascii="Bookman Old Style" w:eastAsia="Arial Unicode MS" w:hAnsi="Bookman Old Style" w:cs="Tahoma"/>
          <w:b/>
          <w:bCs/>
          <w:i/>
          <w:sz w:val="26"/>
          <w:szCs w:val="26"/>
          <w:u w:val="single"/>
        </w:rPr>
        <w:t>Denovan Currin</w:t>
      </w:r>
      <w:r w:rsidR="00B502F8">
        <w:rPr>
          <w:rFonts w:ascii="Bookman Old Style" w:eastAsia="Arial Unicode MS" w:hAnsi="Bookman Old Style" w:cs="Tahoma"/>
          <w:b/>
          <w:bCs/>
          <w:i/>
          <w:sz w:val="26"/>
          <w:szCs w:val="26"/>
          <w:u w:val="single"/>
        </w:rPr>
        <w:t xml:space="preserve"> V Republic of South Africa Mail</w:t>
      </w:r>
      <w:r w:rsidR="00B502F8">
        <w:rPr>
          <w:rFonts w:ascii="Bookman Old Style" w:eastAsia="Arial Unicode MS" w:hAnsi="Bookman Old Style" w:cs="Tahoma"/>
          <w:b/>
          <w:bCs/>
          <w:i/>
          <w:sz w:val="26"/>
          <w:szCs w:val="26"/>
          <w:u w:val="single"/>
          <w:vertAlign w:val="superscript"/>
        </w:rPr>
        <w:t>(</w:t>
      </w:r>
      <w:r w:rsidR="00E27A14">
        <w:rPr>
          <w:rFonts w:ascii="Bookman Old Style" w:eastAsia="Arial Unicode MS" w:hAnsi="Bookman Old Style" w:cs="Tahoma"/>
          <w:bCs/>
          <w:sz w:val="26"/>
          <w:szCs w:val="26"/>
          <w:vertAlign w:val="superscript"/>
        </w:rPr>
        <w:t>7</w:t>
      </w:r>
      <w:r w:rsidR="004E17BF">
        <w:rPr>
          <w:rFonts w:ascii="Bookman Old Style" w:eastAsia="Arial Unicode MS" w:hAnsi="Bookman Old Style" w:cs="Tahoma"/>
          <w:bCs/>
          <w:sz w:val="26"/>
          <w:szCs w:val="26"/>
          <w:vertAlign w:val="superscript"/>
        </w:rPr>
        <w:t>)</w:t>
      </w:r>
      <w:r w:rsidR="0028363C">
        <w:rPr>
          <w:rFonts w:ascii="Bookman Old Style" w:eastAsia="Arial Unicode MS" w:hAnsi="Bookman Old Style" w:cs="Tahoma"/>
          <w:bCs/>
          <w:sz w:val="26"/>
          <w:szCs w:val="26"/>
        </w:rPr>
        <w:t>,</w:t>
      </w:r>
      <w:r w:rsidR="001812A0">
        <w:rPr>
          <w:rFonts w:ascii="Bookman Old Style" w:eastAsia="Arial Unicode MS" w:hAnsi="Bookman Old Style" w:cs="Tahoma"/>
          <w:bCs/>
          <w:sz w:val="26"/>
          <w:szCs w:val="26"/>
        </w:rPr>
        <w:t xml:space="preserve"> which statement we adopt.  That</w:t>
      </w:r>
      <w:r w:rsidR="0028363C">
        <w:rPr>
          <w:rFonts w:ascii="Bookman Old Style" w:eastAsia="Arial Unicode MS" w:hAnsi="Bookman Old Style" w:cs="Tahoma"/>
          <w:bCs/>
          <w:sz w:val="26"/>
          <w:szCs w:val="26"/>
        </w:rPr>
        <w:t xml:space="preserve"> is a country which </w:t>
      </w:r>
      <w:r w:rsidR="001812A0">
        <w:rPr>
          <w:rFonts w:ascii="Bookman Old Style" w:eastAsia="Arial Unicode MS" w:hAnsi="Bookman Old Style" w:cs="Tahoma"/>
          <w:bCs/>
          <w:sz w:val="26"/>
          <w:szCs w:val="26"/>
        </w:rPr>
        <w:t xml:space="preserve">is </w:t>
      </w:r>
      <w:r w:rsidR="0028363C">
        <w:rPr>
          <w:rFonts w:ascii="Bookman Old Style" w:eastAsia="Arial Unicode MS" w:hAnsi="Bookman Old Style" w:cs="Tahoma"/>
          <w:bCs/>
          <w:sz w:val="26"/>
          <w:szCs w:val="26"/>
        </w:rPr>
        <w:t>similarly circumstanced like our jurisdiction.  Despite the courts im</w:t>
      </w:r>
      <w:r w:rsidR="001812A0">
        <w:rPr>
          <w:rFonts w:ascii="Bookman Old Style" w:eastAsia="Arial Unicode MS" w:hAnsi="Bookman Old Style" w:cs="Tahoma"/>
          <w:bCs/>
          <w:sz w:val="26"/>
          <w:szCs w:val="26"/>
        </w:rPr>
        <w:t xml:space="preserve">posing deterrent sentences, the </w:t>
      </w:r>
      <w:r w:rsidR="0028363C">
        <w:rPr>
          <w:rFonts w:ascii="Bookman Old Style" w:eastAsia="Arial Unicode MS" w:hAnsi="Bookman Old Style" w:cs="Tahoma"/>
          <w:bCs/>
          <w:sz w:val="26"/>
          <w:szCs w:val="26"/>
        </w:rPr>
        <w:t>would be sexual offenders have not been deterred.  The problem that confront us cannot only be resolved in the courts.</w:t>
      </w:r>
    </w:p>
    <w:p w:rsidR="00CE4371" w:rsidRDefault="00CE4371" w:rsidP="001812A0">
      <w:pPr>
        <w:tabs>
          <w:tab w:val="left" w:pos="0"/>
        </w:tabs>
        <w:spacing w:line="360" w:lineRule="auto"/>
        <w:jc w:val="both"/>
        <w:rPr>
          <w:rFonts w:ascii="Bookman Old Style" w:eastAsia="Arial Unicode MS" w:hAnsi="Bookman Old Style" w:cs="Tahoma"/>
          <w:bCs/>
          <w:sz w:val="26"/>
          <w:szCs w:val="26"/>
        </w:rPr>
      </w:pPr>
    </w:p>
    <w:p w:rsidR="00F56339" w:rsidRDefault="00CD001E" w:rsidP="00BA6AD5">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t xml:space="preserve">Unless the strategy for eliminating defilement uncovers the reason or reasons why defilements occur and addresses those reasons, legislative and judicial interventions will continue to treat the symptoms, not the cause.  </w:t>
      </w:r>
      <w:r w:rsidR="00F56339">
        <w:rPr>
          <w:rFonts w:ascii="Bookman Old Style" w:eastAsia="Arial Unicode MS" w:hAnsi="Bookman Old Style" w:cs="Tahoma"/>
          <w:bCs/>
          <w:sz w:val="26"/>
          <w:szCs w:val="26"/>
        </w:rPr>
        <w:t xml:space="preserve">Legislatively speaking, the end of the road had been reached because the law has imposed 15 year minimum and life as maximum.  In many of these cases, the only mitigating factors placed before the court </w:t>
      </w:r>
      <w:r w:rsidR="0028363C">
        <w:rPr>
          <w:rFonts w:ascii="Bookman Old Style" w:eastAsia="Arial Unicode MS" w:hAnsi="Bookman Old Style" w:cs="Tahoma"/>
          <w:bCs/>
          <w:sz w:val="26"/>
          <w:szCs w:val="26"/>
        </w:rPr>
        <w:t>are “everyday factors” and do</w:t>
      </w:r>
      <w:r w:rsidR="00F56339">
        <w:rPr>
          <w:rFonts w:ascii="Bookman Old Style" w:eastAsia="Arial Unicode MS" w:hAnsi="Bookman Old Style" w:cs="Tahoma"/>
          <w:bCs/>
          <w:sz w:val="26"/>
          <w:szCs w:val="26"/>
        </w:rPr>
        <w:t xml:space="preserve"> not constitute reasons to deviate from the legislated sentence.</w:t>
      </w:r>
    </w:p>
    <w:p w:rsidR="00F56339" w:rsidRDefault="00F56339" w:rsidP="001812A0">
      <w:pPr>
        <w:tabs>
          <w:tab w:val="left" w:pos="0"/>
        </w:tabs>
        <w:spacing w:line="360" w:lineRule="auto"/>
        <w:jc w:val="both"/>
        <w:rPr>
          <w:rFonts w:ascii="Bookman Old Style" w:eastAsia="Arial Unicode MS" w:hAnsi="Bookman Old Style" w:cs="Tahoma"/>
          <w:bCs/>
          <w:sz w:val="26"/>
          <w:szCs w:val="26"/>
        </w:rPr>
      </w:pPr>
    </w:p>
    <w:p w:rsidR="000A6BFD" w:rsidRDefault="00F56339" w:rsidP="003C561C">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lastRenderedPageBreak/>
        <w:tab/>
        <w:t>However, we still have to look at whether a minimum sentence of 15 years was proportionate to the crime.  This defilement was compounded by the appellant breaching his trust that of exercising</w:t>
      </w:r>
      <w:r w:rsidR="00B502F8">
        <w:rPr>
          <w:rFonts w:ascii="Bookman Old Style" w:eastAsia="Arial Unicode MS" w:hAnsi="Bookman Old Style" w:cs="Tahoma"/>
          <w:bCs/>
          <w:sz w:val="26"/>
          <w:szCs w:val="26"/>
        </w:rPr>
        <w:t xml:space="preserve"> </w:t>
      </w:r>
      <w:r>
        <w:rPr>
          <w:rFonts w:ascii="Bookman Old Style" w:eastAsia="Arial Unicode MS" w:hAnsi="Bookman Old Style" w:cs="Tahoma"/>
          <w:bCs/>
          <w:sz w:val="26"/>
          <w:szCs w:val="26"/>
        </w:rPr>
        <w:t>parental responsibility</w:t>
      </w:r>
      <w:r w:rsidR="00B502F8">
        <w:rPr>
          <w:rFonts w:ascii="Bookman Old Style" w:eastAsia="Arial Unicode MS" w:hAnsi="Bookman Old Style" w:cs="Tahoma"/>
          <w:bCs/>
          <w:sz w:val="26"/>
          <w:szCs w:val="26"/>
        </w:rPr>
        <w:t xml:space="preserve"> over the prosecutrix</w:t>
      </w:r>
      <w:r>
        <w:rPr>
          <w:rFonts w:ascii="Bookman Old Style" w:eastAsia="Arial Unicode MS" w:hAnsi="Bookman Old Style" w:cs="Tahoma"/>
          <w:bCs/>
          <w:sz w:val="26"/>
          <w:szCs w:val="26"/>
        </w:rPr>
        <w:t>.</w:t>
      </w:r>
      <w:r w:rsidR="006A440E">
        <w:rPr>
          <w:rFonts w:ascii="Bookman Old Style" w:eastAsia="Arial Unicode MS" w:hAnsi="Bookman Old Style" w:cs="Tahoma"/>
          <w:bCs/>
          <w:sz w:val="26"/>
          <w:szCs w:val="26"/>
        </w:rPr>
        <w:t xml:space="preserve">  The appellant abused that trust. We </w:t>
      </w:r>
      <w:r>
        <w:rPr>
          <w:rFonts w:ascii="Bookman Old Style" w:eastAsia="Arial Unicode MS" w:hAnsi="Bookman Old Style" w:cs="Tahoma"/>
          <w:bCs/>
          <w:sz w:val="26"/>
          <w:szCs w:val="26"/>
        </w:rPr>
        <w:t>therefore set aside the 15 year minimum sentence</w:t>
      </w:r>
      <w:r w:rsidR="006A440E">
        <w:rPr>
          <w:rFonts w:ascii="Bookman Old Style" w:eastAsia="Arial Unicode MS" w:hAnsi="Bookman Old Style" w:cs="Tahoma"/>
          <w:bCs/>
          <w:sz w:val="26"/>
          <w:szCs w:val="26"/>
        </w:rPr>
        <w:t xml:space="preserve"> as there was an aggravating factor</w:t>
      </w:r>
      <w:r>
        <w:rPr>
          <w:rFonts w:ascii="Bookman Old Style" w:eastAsia="Arial Unicode MS" w:hAnsi="Bookman Old Style" w:cs="Tahoma"/>
          <w:bCs/>
          <w:sz w:val="26"/>
          <w:szCs w:val="26"/>
        </w:rPr>
        <w:t xml:space="preserve"> and substitute it with a 20 year hard labour sentence.  The appeal against </w:t>
      </w:r>
      <w:r w:rsidR="0028363C">
        <w:rPr>
          <w:rFonts w:ascii="Bookman Old Style" w:eastAsia="Arial Unicode MS" w:hAnsi="Bookman Old Style" w:cs="Tahoma"/>
          <w:bCs/>
          <w:sz w:val="26"/>
          <w:szCs w:val="26"/>
        </w:rPr>
        <w:t xml:space="preserve">both </w:t>
      </w:r>
      <w:r>
        <w:rPr>
          <w:rFonts w:ascii="Bookman Old Style" w:eastAsia="Arial Unicode MS" w:hAnsi="Bookman Old Style" w:cs="Tahoma"/>
          <w:bCs/>
          <w:sz w:val="26"/>
          <w:szCs w:val="26"/>
        </w:rPr>
        <w:t xml:space="preserve">conviction </w:t>
      </w:r>
      <w:r w:rsidR="0028363C">
        <w:rPr>
          <w:rFonts w:ascii="Bookman Old Style" w:eastAsia="Arial Unicode MS" w:hAnsi="Bookman Old Style" w:cs="Tahoma"/>
          <w:bCs/>
          <w:sz w:val="26"/>
          <w:szCs w:val="26"/>
        </w:rPr>
        <w:t xml:space="preserve">and sentence </w:t>
      </w:r>
      <w:r>
        <w:rPr>
          <w:rFonts w:ascii="Bookman Old Style" w:eastAsia="Arial Unicode MS" w:hAnsi="Bookman Old Style" w:cs="Tahoma"/>
          <w:bCs/>
          <w:sz w:val="26"/>
          <w:szCs w:val="26"/>
        </w:rPr>
        <w:t>is dismissed.</w:t>
      </w:r>
      <w:r w:rsidR="00CD001E">
        <w:rPr>
          <w:rFonts w:ascii="Bookman Old Style" w:eastAsia="Arial Unicode MS" w:hAnsi="Bookman Old Style" w:cs="Tahoma"/>
          <w:bCs/>
          <w:sz w:val="26"/>
          <w:szCs w:val="26"/>
        </w:rPr>
        <w:t xml:space="preserve">   </w:t>
      </w:r>
      <w:r w:rsidR="007A159B">
        <w:rPr>
          <w:rFonts w:ascii="Bookman Old Style" w:eastAsia="Arial Unicode MS" w:hAnsi="Bookman Old Style" w:cs="Tahoma"/>
          <w:bCs/>
          <w:sz w:val="26"/>
          <w:szCs w:val="26"/>
        </w:rPr>
        <w:t xml:space="preserve"> </w:t>
      </w:r>
    </w:p>
    <w:p w:rsidR="001812A0" w:rsidRDefault="001812A0" w:rsidP="001812A0">
      <w:pPr>
        <w:spacing w:line="276" w:lineRule="auto"/>
        <w:jc w:val="both"/>
        <w:rPr>
          <w:rFonts w:ascii="Bookman Old Style" w:hAnsi="Bookman Old Style"/>
          <w:sz w:val="28"/>
          <w:szCs w:val="28"/>
        </w:rPr>
      </w:pPr>
    </w:p>
    <w:p w:rsidR="001812A0" w:rsidRDefault="001812A0" w:rsidP="001812A0">
      <w:pPr>
        <w:spacing w:line="276" w:lineRule="auto"/>
        <w:jc w:val="both"/>
        <w:rPr>
          <w:rFonts w:ascii="Bookman Old Style" w:hAnsi="Bookman Old Style"/>
          <w:sz w:val="28"/>
          <w:szCs w:val="28"/>
        </w:rPr>
      </w:pPr>
    </w:p>
    <w:p w:rsidR="001812A0" w:rsidRDefault="001812A0" w:rsidP="001812A0">
      <w:pPr>
        <w:spacing w:line="276" w:lineRule="auto"/>
        <w:jc w:val="both"/>
        <w:rPr>
          <w:rFonts w:ascii="Bookman Old Style" w:hAnsi="Bookman Old Style"/>
          <w:sz w:val="28"/>
          <w:szCs w:val="28"/>
        </w:rPr>
      </w:pPr>
    </w:p>
    <w:p w:rsidR="001812A0" w:rsidRDefault="001812A0" w:rsidP="001812A0">
      <w:pPr>
        <w:spacing w:line="276" w:lineRule="auto"/>
        <w:jc w:val="both"/>
        <w:rPr>
          <w:rFonts w:ascii="Bookman Old Style" w:hAnsi="Bookman Old Style"/>
          <w:sz w:val="28"/>
          <w:szCs w:val="28"/>
        </w:rPr>
      </w:pPr>
    </w:p>
    <w:p w:rsidR="001812A0" w:rsidRDefault="001812A0" w:rsidP="001812A0">
      <w:pPr>
        <w:spacing w:line="276" w:lineRule="auto"/>
        <w:jc w:val="both"/>
        <w:rPr>
          <w:rFonts w:ascii="Bookman Old Style" w:hAnsi="Bookman Old Style"/>
          <w:sz w:val="28"/>
          <w:szCs w:val="28"/>
        </w:rPr>
      </w:pPr>
      <w:r w:rsidRPr="00544E62">
        <w:rPr>
          <w:rFonts w:ascii="Bookman Old Style" w:hAnsi="Bookman Old Style"/>
          <w:sz w:val="28"/>
          <w:szCs w:val="28"/>
        </w:rPr>
        <w:t>………………</w:t>
      </w:r>
      <w:r>
        <w:rPr>
          <w:rFonts w:ascii="Bookman Old Style" w:hAnsi="Bookman Old Style"/>
          <w:sz w:val="28"/>
          <w:szCs w:val="28"/>
        </w:rPr>
        <w:t>………………..</w:t>
      </w:r>
      <w:r w:rsidRPr="00544E62">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p>
    <w:p w:rsidR="001812A0" w:rsidRDefault="00EA0028" w:rsidP="001812A0">
      <w:pPr>
        <w:spacing w:line="276" w:lineRule="auto"/>
        <w:jc w:val="both"/>
        <w:rPr>
          <w:rFonts w:ascii="Bookman Old Style" w:hAnsi="Bookman Old Style"/>
          <w:sz w:val="28"/>
          <w:szCs w:val="28"/>
        </w:rPr>
      </w:pPr>
      <w:r>
        <w:rPr>
          <w:rFonts w:ascii="Bookman Old Style" w:hAnsi="Bookman Old Style"/>
          <w:sz w:val="28"/>
          <w:szCs w:val="28"/>
        </w:rPr>
        <w:t xml:space="preserve">  </w:t>
      </w:r>
      <w:r w:rsidR="001812A0">
        <w:rPr>
          <w:rFonts w:ascii="Bookman Old Style" w:hAnsi="Bookman Old Style"/>
          <w:sz w:val="28"/>
          <w:szCs w:val="28"/>
        </w:rPr>
        <w:t>L. P. Chibesakunda</w:t>
      </w:r>
      <w:r w:rsidR="001812A0">
        <w:rPr>
          <w:rFonts w:ascii="Bookman Old Style" w:hAnsi="Bookman Old Style"/>
          <w:sz w:val="28"/>
          <w:szCs w:val="28"/>
        </w:rPr>
        <w:tab/>
      </w:r>
      <w:r w:rsidR="001812A0">
        <w:rPr>
          <w:rFonts w:ascii="Bookman Old Style" w:hAnsi="Bookman Old Style"/>
          <w:sz w:val="28"/>
          <w:szCs w:val="28"/>
        </w:rPr>
        <w:tab/>
      </w:r>
      <w:r w:rsidR="001812A0">
        <w:rPr>
          <w:rFonts w:ascii="Bookman Old Style" w:hAnsi="Bookman Old Style"/>
          <w:sz w:val="28"/>
          <w:szCs w:val="28"/>
        </w:rPr>
        <w:tab/>
      </w:r>
      <w:r w:rsidR="001812A0">
        <w:rPr>
          <w:rFonts w:ascii="Bookman Old Style" w:hAnsi="Bookman Old Style"/>
          <w:sz w:val="28"/>
          <w:szCs w:val="28"/>
        </w:rPr>
        <w:tab/>
      </w:r>
      <w:r w:rsidR="001812A0">
        <w:rPr>
          <w:rFonts w:ascii="Bookman Old Style" w:hAnsi="Bookman Old Style"/>
          <w:sz w:val="28"/>
          <w:szCs w:val="28"/>
        </w:rPr>
        <w:tab/>
      </w:r>
      <w:r w:rsidR="001812A0">
        <w:rPr>
          <w:rFonts w:ascii="Bookman Old Style" w:hAnsi="Bookman Old Style"/>
          <w:sz w:val="28"/>
          <w:szCs w:val="28"/>
        </w:rPr>
        <w:tab/>
        <w:t xml:space="preserve">E. N. C. Muyovwe </w:t>
      </w:r>
    </w:p>
    <w:p w:rsidR="001812A0" w:rsidRDefault="001812A0" w:rsidP="001812A0">
      <w:pPr>
        <w:spacing w:line="276" w:lineRule="auto"/>
        <w:jc w:val="both"/>
        <w:rPr>
          <w:rFonts w:ascii="Bookman Old Style" w:hAnsi="Bookman Old Style"/>
          <w:b/>
          <w:sz w:val="28"/>
          <w:szCs w:val="28"/>
          <w:u w:val="single"/>
        </w:rPr>
      </w:pPr>
      <w:r w:rsidRPr="00544E62">
        <w:rPr>
          <w:rFonts w:ascii="Bookman Old Style" w:hAnsi="Bookman Old Style"/>
          <w:b/>
          <w:sz w:val="28"/>
          <w:szCs w:val="28"/>
          <w:u w:val="single"/>
        </w:rPr>
        <w:t>SUPREME COURT JUDGE</w:t>
      </w:r>
      <w:r w:rsidRPr="00544E62">
        <w:rPr>
          <w:rFonts w:ascii="Bookman Old Style" w:hAnsi="Bookman Old Style"/>
          <w:b/>
          <w:sz w:val="28"/>
          <w:szCs w:val="28"/>
        </w:rPr>
        <w:tab/>
      </w:r>
      <w:r w:rsidRPr="00544E62">
        <w:rPr>
          <w:rFonts w:ascii="Bookman Old Style" w:hAnsi="Bookman Old Style"/>
          <w:b/>
          <w:sz w:val="28"/>
          <w:szCs w:val="28"/>
        </w:rPr>
        <w:tab/>
        <w:t xml:space="preserve">     </w:t>
      </w:r>
      <w:r w:rsidRPr="00544E62">
        <w:rPr>
          <w:rFonts w:ascii="Bookman Old Style" w:hAnsi="Bookman Old Style"/>
          <w:b/>
          <w:sz w:val="28"/>
          <w:szCs w:val="28"/>
          <w:u w:val="single"/>
        </w:rPr>
        <w:t>SUPREME COURT JUDGE</w:t>
      </w:r>
    </w:p>
    <w:p w:rsidR="005B096C" w:rsidRDefault="005B096C" w:rsidP="001812A0">
      <w:pPr>
        <w:spacing w:line="276" w:lineRule="auto"/>
        <w:jc w:val="both"/>
        <w:rPr>
          <w:rFonts w:ascii="Bookman Old Style" w:hAnsi="Bookman Old Style"/>
          <w:b/>
          <w:sz w:val="28"/>
          <w:szCs w:val="28"/>
          <w:u w:val="single"/>
        </w:rPr>
      </w:pPr>
    </w:p>
    <w:p w:rsidR="005B096C" w:rsidRDefault="005B096C" w:rsidP="001812A0">
      <w:pPr>
        <w:spacing w:line="276" w:lineRule="auto"/>
        <w:jc w:val="both"/>
        <w:rPr>
          <w:rFonts w:ascii="Bookman Old Style" w:hAnsi="Bookman Old Style"/>
          <w:b/>
          <w:sz w:val="28"/>
          <w:szCs w:val="28"/>
          <w:u w:val="single"/>
        </w:rPr>
      </w:pPr>
    </w:p>
    <w:p w:rsidR="005B096C" w:rsidRDefault="005B096C" w:rsidP="001812A0">
      <w:pPr>
        <w:spacing w:line="276" w:lineRule="auto"/>
        <w:jc w:val="both"/>
        <w:rPr>
          <w:rFonts w:ascii="Bookman Old Style" w:hAnsi="Bookman Old Style"/>
          <w:b/>
          <w:sz w:val="28"/>
          <w:szCs w:val="28"/>
          <w:u w:val="single"/>
        </w:rPr>
      </w:pPr>
    </w:p>
    <w:p w:rsidR="005B096C" w:rsidRDefault="005B096C" w:rsidP="001812A0">
      <w:pPr>
        <w:spacing w:line="276" w:lineRule="auto"/>
        <w:jc w:val="both"/>
        <w:rPr>
          <w:rFonts w:ascii="Bookman Old Style" w:hAnsi="Bookman Old Style"/>
          <w:b/>
          <w:sz w:val="28"/>
          <w:szCs w:val="28"/>
          <w:u w:val="single"/>
        </w:rPr>
      </w:pPr>
    </w:p>
    <w:p w:rsidR="001812A0" w:rsidRDefault="001812A0" w:rsidP="001812A0">
      <w:pPr>
        <w:spacing w:line="276" w:lineRule="auto"/>
        <w:jc w:val="center"/>
        <w:rPr>
          <w:rFonts w:ascii="Bookman Old Style" w:hAnsi="Bookman Old Style"/>
          <w:sz w:val="28"/>
          <w:szCs w:val="28"/>
        </w:rPr>
      </w:pPr>
      <w:r w:rsidRPr="00544E62">
        <w:rPr>
          <w:rFonts w:ascii="Bookman Old Style" w:hAnsi="Bookman Old Style"/>
          <w:sz w:val="28"/>
          <w:szCs w:val="28"/>
        </w:rPr>
        <w:t>……………………………………….</w:t>
      </w:r>
    </w:p>
    <w:p w:rsidR="001812A0" w:rsidRDefault="001812A0" w:rsidP="001812A0">
      <w:pPr>
        <w:spacing w:line="276" w:lineRule="auto"/>
        <w:jc w:val="center"/>
        <w:rPr>
          <w:rFonts w:ascii="Bookman Old Style" w:hAnsi="Bookman Old Style"/>
          <w:sz w:val="28"/>
          <w:szCs w:val="28"/>
        </w:rPr>
      </w:pPr>
      <w:r>
        <w:rPr>
          <w:rFonts w:ascii="Bookman Old Style" w:hAnsi="Bookman Old Style"/>
          <w:sz w:val="28"/>
          <w:szCs w:val="28"/>
        </w:rPr>
        <w:t>P. Musonda</w:t>
      </w:r>
    </w:p>
    <w:p w:rsidR="001812A0" w:rsidRPr="009D25DC" w:rsidRDefault="001812A0" w:rsidP="001812A0">
      <w:pPr>
        <w:spacing w:line="276" w:lineRule="auto"/>
        <w:jc w:val="center"/>
        <w:rPr>
          <w:rFonts w:ascii="Bookman Old Style" w:hAnsi="Bookman Old Style"/>
          <w:b/>
          <w:sz w:val="28"/>
          <w:szCs w:val="28"/>
          <w:u w:val="single"/>
        </w:rPr>
      </w:pPr>
      <w:r w:rsidRPr="00544E62">
        <w:rPr>
          <w:rFonts w:ascii="Bookman Old Style" w:hAnsi="Bookman Old Style"/>
          <w:b/>
          <w:sz w:val="28"/>
          <w:szCs w:val="28"/>
          <w:u w:val="single"/>
        </w:rPr>
        <w:t>SUPREME COURT JUDGE</w:t>
      </w:r>
    </w:p>
    <w:p w:rsidR="001812A0" w:rsidRDefault="001812A0" w:rsidP="003C561C">
      <w:pPr>
        <w:tabs>
          <w:tab w:val="left" w:pos="0"/>
        </w:tabs>
        <w:spacing w:line="480" w:lineRule="auto"/>
        <w:jc w:val="both"/>
        <w:rPr>
          <w:rFonts w:ascii="Bookman Old Style" w:eastAsia="Arial Unicode MS" w:hAnsi="Bookman Old Style" w:cs="Tahoma"/>
          <w:bCs/>
          <w:sz w:val="26"/>
          <w:szCs w:val="26"/>
        </w:rPr>
      </w:pPr>
    </w:p>
    <w:p w:rsidR="000A6BFD" w:rsidRPr="003C561C" w:rsidRDefault="000A6BFD" w:rsidP="003C561C">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r>
    </w:p>
    <w:p w:rsidR="00CA525D" w:rsidRDefault="00CA525D" w:rsidP="00B72080">
      <w:pPr>
        <w:tabs>
          <w:tab w:val="left" w:pos="0"/>
        </w:tabs>
        <w:spacing w:line="480" w:lineRule="auto"/>
        <w:jc w:val="both"/>
        <w:rPr>
          <w:rFonts w:ascii="Bookman Old Style" w:eastAsia="Arial Unicode MS" w:hAnsi="Bookman Old Style" w:cs="Tahoma"/>
          <w:bCs/>
          <w:sz w:val="26"/>
          <w:szCs w:val="26"/>
        </w:rPr>
      </w:pPr>
    </w:p>
    <w:p w:rsidR="00505AA3" w:rsidRPr="00B72080" w:rsidRDefault="00CA525D" w:rsidP="00B72080">
      <w:pPr>
        <w:tabs>
          <w:tab w:val="left" w:pos="0"/>
        </w:tabs>
        <w:spacing w:line="480" w:lineRule="auto"/>
        <w:jc w:val="both"/>
        <w:rPr>
          <w:rFonts w:ascii="Bookman Old Style" w:eastAsia="Arial Unicode MS" w:hAnsi="Bookman Old Style" w:cs="Tahoma"/>
          <w:bCs/>
          <w:sz w:val="26"/>
          <w:szCs w:val="26"/>
        </w:rPr>
      </w:pPr>
      <w:r>
        <w:rPr>
          <w:rFonts w:ascii="Bookman Old Style" w:eastAsia="Arial Unicode MS" w:hAnsi="Bookman Old Style" w:cs="Tahoma"/>
          <w:bCs/>
          <w:sz w:val="26"/>
          <w:szCs w:val="26"/>
        </w:rPr>
        <w:tab/>
      </w:r>
      <w:r w:rsidR="009800F6">
        <w:rPr>
          <w:rFonts w:ascii="Bookman Old Style" w:eastAsia="Arial Unicode MS" w:hAnsi="Bookman Old Style" w:cs="Tahoma"/>
          <w:bCs/>
          <w:sz w:val="26"/>
          <w:szCs w:val="26"/>
        </w:rPr>
        <w:t xml:space="preserve">  </w:t>
      </w:r>
      <w:r w:rsidR="00505AA3">
        <w:rPr>
          <w:rFonts w:ascii="Bookman Old Style" w:eastAsia="Arial Unicode MS" w:hAnsi="Bookman Old Style" w:cs="Tahoma"/>
          <w:bCs/>
          <w:sz w:val="26"/>
          <w:szCs w:val="26"/>
        </w:rPr>
        <w:t xml:space="preserve">  </w:t>
      </w:r>
    </w:p>
    <w:p w:rsidR="00E955B4" w:rsidRDefault="00E955B4"/>
    <w:sectPr w:rsidR="00E955B4" w:rsidSect="00EC7D56">
      <w:footerReference w:type="default" r:id="rId8"/>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3C8" w:rsidRDefault="002033C8" w:rsidP="00D44EA5">
      <w:r>
        <w:separator/>
      </w:r>
    </w:p>
  </w:endnote>
  <w:endnote w:type="continuationSeparator" w:id="1">
    <w:p w:rsidR="002033C8" w:rsidRDefault="002033C8" w:rsidP="00D44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6501"/>
      <w:docPartObj>
        <w:docPartGallery w:val="Page Numbers (Bottom of Page)"/>
        <w:docPartUnique/>
      </w:docPartObj>
    </w:sdtPr>
    <w:sdtContent>
      <w:p w:rsidR="00EF15AD" w:rsidRDefault="00EF15AD">
        <w:pPr>
          <w:pStyle w:val="Footer"/>
          <w:jc w:val="center"/>
        </w:pPr>
        <w:r>
          <w:t>-J</w:t>
        </w:r>
        <w:fldSimple w:instr=" PAGE   \* MERGEFORMAT ">
          <w:r w:rsidR="00EA0028">
            <w:rPr>
              <w:noProof/>
            </w:rPr>
            <w:t>22</w:t>
          </w:r>
        </w:fldSimple>
        <w:r>
          <w:t>-</w:t>
        </w:r>
      </w:p>
    </w:sdtContent>
  </w:sdt>
  <w:p w:rsidR="00EF15AD" w:rsidRDefault="00EF1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3C8" w:rsidRDefault="002033C8" w:rsidP="00D44EA5">
      <w:r>
        <w:separator/>
      </w:r>
    </w:p>
  </w:footnote>
  <w:footnote w:type="continuationSeparator" w:id="1">
    <w:p w:rsidR="002033C8" w:rsidRDefault="002033C8" w:rsidP="00D44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611"/>
    <w:multiLevelType w:val="hybridMultilevel"/>
    <w:tmpl w:val="9E9417D0"/>
    <w:lvl w:ilvl="0" w:tplc="22D216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6165FF"/>
    <w:multiLevelType w:val="hybridMultilevel"/>
    <w:tmpl w:val="EF263D78"/>
    <w:lvl w:ilvl="0" w:tplc="69FAF9F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A8776C"/>
    <w:multiLevelType w:val="hybridMultilevel"/>
    <w:tmpl w:val="830C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038A2"/>
    <w:multiLevelType w:val="hybridMultilevel"/>
    <w:tmpl w:val="DEF8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2080"/>
    <w:rsid w:val="00023E78"/>
    <w:rsid w:val="00051E7F"/>
    <w:rsid w:val="000A6BFD"/>
    <w:rsid w:val="00165ADE"/>
    <w:rsid w:val="001812A0"/>
    <w:rsid w:val="001856AB"/>
    <w:rsid w:val="002033C8"/>
    <w:rsid w:val="0028363C"/>
    <w:rsid w:val="0032191A"/>
    <w:rsid w:val="00347244"/>
    <w:rsid w:val="0036700A"/>
    <w:rsid w:val="00375DF5"/>
    <w:rsid w:val="003C561C"/>
    <w:rsid w:val="003C7598"/>
    <w:rsid w:val="003D1CB4"/>
    <w:rsid w:val="00435AF3"/>
    <w:rsid w:val="004807F9"/>
    <w:rsid w:val="00482882"/>
    <w:rsid w:val="00492A08"/>
    <w:rsid w:val="004D3463"/>
    <w:rsid w:val="004D6AC3"/>
    <w:rsid w:val="004E17BF"/>
    <w:rsid w:val="00505AA3"/>
    <w:rsid w:val="0058607F"/>
    <w:rsid w:val="005B096C"/>
    <w:rsid w:val="005C6B1A"/>
    <w:rsid w:val="0069144A"/>
    <w:rsid w:val="006A440E"/>
    <w:rsid w:val="006D1ED9"/>
    <w:rsid w:val="00703277"/>
    <w:rsid w:val="0076445B"/>
    <w:rsid w:val="007A159B"/>
    <w:rsid w:val="00806DF9"/>
    <w:rsid w:val="00842853"/>
    <w:rsid w:val="008761C2"/>
    <w:rsid w:val="008C473F"/>
    <w:rsid w:val="008E3A96"/>
    <w:rsid w:val="009800F6"/>
    <w:rsid w:val="009E7562"/>
    <w:rsid w:val="00A062AD"/>
    <w:rsid w:val="00A46733"/>
    <w:rsid w:val="00A841A6"/>
    <w:rsid w:val="00B01869"/>
    <w:rsid w:val="00B502F8"/>
    <w:rsid w:val="00B53CFA"/>
    <w:rsid w:val="00B72080"/>
    <w:rsid w:val="00BA6AD5"/>
    <w:rsid w:val="00BB3306"/>
    <w:rsid w:val="00CA525D"/>
    <w:rsid w:val="00CD001E"/>
    <w:rsid w:val="00CE211F"/>
    <w:rsid w:val="00CE4371"/>
    <w:rsid w:val="00D44EA5"/>
    <w:rsid w:val="00DB1F80"/>
    <w:rsid w:val="00DB3D97"/>
    <w:rsid w:val="00DB5826"/>
    <w:rsid w:val="00E12A56"/>
    <w:rsid w:val="00E27A14"/>
    <w:rsid w:val="00E955B4"/>
    <w:rsid w:val="00EA0028"/>
    <w:rsid w:val="00EC7D56"/>
    <w:rsid w:val="00EF15AD"/>
    <w:rsid w:val="00F24CAD"/>
    <w:rsid w:val="00F40CC4"/>
    <w:rsid w:val="00F52BCD"/>
    <w:rsid w:val="00F56339"/>
    <w:rsid w:val="00F90AA3"/>
    <w:rsid w:val="00F93474"/>
    <w:rsid w:val="00FB7457"/>
    <w:rsid w:val="00FC6A76"/>
    <w:rsid w:val="00FE67FF"/>
    <w:rsid w:val="00FF7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4EA5"/>
    <w:pPr>
      <w:tabs>
        <w:tab w:val="center" w:pos="4680"/>
        <w:tab w:val="right" w:pos="9360"/>
      </w:tabs>
    </w:pPr>
  </w:style>
  <w:style w:type="character" w:customStyle="1" w:styleId="HeaderChar">
    <w:name w:val="Header Char"/>
    <w:basedOn w:val="DefaultParagraphFont"/>
    <w:link w:val="Header"/>
    <w:uiPriority w:val="99"/>
    <w:semiHidden/>
    <w:rsid w:val="00D44E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4EA5"/>
    <w:pPr>
      <w:tabs>
        <w:tab w:val="center" w:pos="4680"/>
        <w:tab w:val="right" w:pos="9360"/>
      </w:tabs>
    </w:pPr>
  </w:style>
  <w:style w:type="character" w:customStyle="1" w:styleId="FooterChar">
    <w:name w:val="Footer Char"/>
    <w:basedOn w:val="DefaultParagraphFont"/>
    <w:link w:val="Footer"/>
    <w:uiPriority w:val="99"/>
    <w:rsid w:val="00D44EA5"/>
    <w:rPr>
      <w:rFonts w:ascii="Times New Roman" w:eastAsia="Times New Roman" w:hAnsi="Times New Roman" w:cs="Times New Roman"/>
      <w:sz w:val="24"/>
      <w:szCs w:val="24"/>
    </w:rPr>
  </w:style>
  <w:style w:type="paragraph" w:styleId="ListParagraph">
    <w:name w:val="List Paragraph"/>
    <w:basedOn w:val="Normal"/>
    <w:uiPriority w:val="34"/>
    <w:qFormat/>
    <w:rsid w:val="003670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1080-549C-41C5-8BB4-BECA8C16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22</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patricia.muyooma</dc:creator>
  <cp:keywords/>
  <dc:description/>
  <cp:lastModifiedBy>patricia.muyooma</cp:lastModifiedBy>
  <cp:revision>6</cp:revision>
  <cp:lastPrinted>2012-10-11T06:29:00Z</cp:lastPrinted>
  <dcterms:created xsi:type="dcterms:W3CDTF">2012-08-29T10:12:00Z</dcterms:created>
  <dcterms:modified xsi:type="dcterms:W3CDTF">2012-10-11T07:28:00Z</dcterms:modified>
</cp:coreProperties>
</file>