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CE" w:rsidRPr="001805CE" w:rsidRDefault="001805CE" w:rsidP="001805CE">
      <w:pPr>
        <w:rPr>
          <w:rFonts w:ascii="Bookman Old Style" w:eastAsia="Arial Unicode MS" w:hAnsi="Bookman Old Style" w:cs="Tahoma"/>
          <w:b/>
          <w:bCs/>
        </w:rPr>
      </w:pPr>
      <w:r w:rsidRPr="00C752E6">
        <w:rPr>
          <w:rFonts w:ascii="Bookman Old Style" w:eastAsia="Arial Unicode MS" w:hAnsi="Bookman Old Style" w:cs="Tahoma"/>
          <w:b/>
          <w:bCs/>
          <w:sz w:val="26"/>
          <w:szCs w:val="26"/>
        </w:rPr>
        <w:t xml:space="preserve">IN THE SUPREME COURT FOR ZAMBIA    </w:t>
      </w:r>
      <w:r>
        <w:rPr>
          <w:rFonts w:ascii="Bookman Old Style" w:eastAsia="Arial Unicode MS" w:hAnsi="Bookman Old Style" w:cs="Tahoma"/>
          <w:b/>
          <w:bCs/>
          <w:sz w:val="26"/>
          <w:szCs w:val="26"/>
        </w:rPr>
        <w:t xml:space="preserve">      </w:t>
      </w:r>
      <w:r w:rsidRPr="001805CE">
        <w:rPr>
          <w:rFonts w:ascii="Bookman Old Style" w:eastAsia="Arial Unicode MS" w:hAnsi="Bookman Old Style" w:cs="Tahoma"/>
          <w:b/>
          <w:bCs/>
        </w:rPr>
        <w:t>SCZ Appeal No.129/2011</w:t>
      </w:r>
    </w:p>
    <w:p w:rsidR="001805CE" w:rsidRPr="00C752E6" w:rsidRDefault="001805CE" w:rsidP="001805CE">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HOLDEN AT NDOLA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1805CE" w:rsidRDefault="001805CE" w:rsidP="001805CE">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 xml:space="preserve">Appellate </w:t>
      </w:r>
      <w:r w:rsidRPr="00C752E6">
        <w:rPr>
          <w:rFonts w:ascii="Bookman Old Style" w:eastAsia="Arial Unicode MS" w:hAnsi="Bookman Old Style" w:cs="Tahoma"/>
          <w:b/>
          <w:bCs/>
          <w:sz w:val="26"/>
          <w:szCs w:val="26"/>
        </w:rPr>
        <w:t>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1805CE" w:rsidRDefault="001805CE" w:rsidP="001805CE">
      <w:pPr>
        <w:rPr>
          <w:rFonts w:ascii="Bookman Old Style" w:eastAsia="Arial Unicode MS" w:hAnsi="Bookman Old Style" w:cs="Tahoma"/>
          <w:b/>
          <w:bCs/>
          <w:sz w:val="26"/>
          <w:szCs w:val="26"/>
        </w:rPr>
      </w:pPr>
    </w:p>
    <w:p w:rsidR="001805CE" w:rsidRDefault="001805CE" w:rsidP="001805CE">
      <w:pPr>
        <w:rPr>
          <w:rFonts w:ascii="Bookman Old Style" w:eastAsia="Arial Unicode MS" w:hAnsi="Bookman Old Style" w:cs="Tahoma"/>
          <w:b/>
          <w:bCs/>
          <w:sz w:val="26"/>
          <w:szCs w:val="26"/>
        </w:rPr>
      </w:pPr>
    </w:p>
    <w:p w:rsidR="001805CE" w:rsidRDefault="001805CE" w:rsidP="001805CE">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IN THE MATTER BETWEEN:</w:t>
      </w:r>
    </w:p>
    <w:p w:rsidR="001805CE" w:rsidRPr="00C752E6" w:rsidRDefault="001805CE" w:rsidP="001805CE">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1805CE" w:rsidRPr="00C752E6" w:rsidRDefault="001805CE" w:rsidP="001805CE">
      <w:pPr>
        <w:rPr>
          <w:rFonts w:ascii="Bookman Old Style" w:eastAsia="Arial Unicode MS" w:hAnsi="Bookman Old Style" w:cs="Tahoma"/>
          <w:b/>
          <w:bCs/>
          <w:sz w:val="26"/>
          <w:szCs w:val="26"/>
        </w:rPr>
      </w:pPr>
    </w:p>
    <w:p w:rsidR="001805CE" w:rsidRDefault="001805CE" w:rsidP="001805CE">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JOSEPH SIKAONA</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APPELLANT</w:t>
      </w:r>
    </w:p>
    <w:p w:rsidR="001805CE" w:rsidRPr="00C752E6" w:rsidRDefault="001805CE" w:rsidP="001805CE">
      <w:pPr>
        <w:rPr>
          <w:rFonts w:ascii="Bookman Old Style" w:eastAsia="Arial Unicode MS" w:hAnsi="Bookman Old Style" w:cs="Tahoma"/>
          <w:b/>
          <w:bCs/>
          <w:sz w:val="26"/>
          <w:szCs w:val="26"/>
        </w:rPr>
      </w:pPr>
    </w:p>
    <w:p w:rsidR="001805CE" w:rsidRPr="00C752E6" w:rsidRDefault="001805CE" w:rsidP="001805CE">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1805CE" w:rsidRPr="00C752E6" w:rsidRDefault="001805CE" w:rsidP="001805CE">
      <w:pPr>
        <w:rPr>
          <w:rFonts w:ascii="Bookman Old Style" w:eastAsia="Arial Unicode MS" w:hAnsi="Bookman Old Style" w:cs="Tahoma"/>
          <w:b/>
          <w:bCs/>
          <w:sz w:val="26"/>
          <w:szCs w:val="26"/>
        </w:rPr>
      </w:pPr>
    </w:p>
    <w:p w:rsidR="001805CE" w:rsidRDefault="001805CE" w:rsidP="001805CE">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THE PEOPLE</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RESPONDENT</w:t>
      </w:r>
    </w:p>
    <w:p w:rsidR="001805CE" w:rsidRPr="00C752E6" w:rsidRDefault="001805CE" w:rsidP="001805CE">
      <w:pPr>
        <w:rPr>
          <w:rFonts w:ascii="Bookman Old Style" w:eastAsia="Arial Unicode MS" w:hAnsi="Bookman Old Style" w:cs="Tahoma"/>
          <w:b/>
          <w:bCs/>
          <w:sz w:val="26"/>
          <w:szCs w:val="26"/>
        </w:rPr>
      </w:pPr>
    </w:p>
    <w:p w:rsidR="001805CE" w:rsidRPr="00C752E6" w:rsidRDefault="001805CE" w:rsidP="001805CE">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1805CE" w:rsidRPr="00C752E6" w:rsidRDefault="001805CE" w:rsidP="001805CE">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CHIBESAKUNDA, </w:t>
      </w:r>
      <w:r>
        <w:rPr>
          <w:rFonts w:ascii="Bookman Old Style" w:eastAsia="Arial Unicode MS" w:hAnsi="Bookman Old Style" w:cs="Tahoma"/>
          <w:b/>
          <w:bCs/>
          <w:sz w:val="26"/>
          <w:szCs w:val="26"/>
        </w:rPr>
        <w:t xml:space="preserve">WANKI AND MUSONDA, </w:t>
      </w:r>
      <w:r w:rsidRPr="00C752E6">
        <w:rPr>
          <w:rFonts w:ascii="Bookman Old Style" w:eastAsia="Arial Unicode MS" w:hAnsi="Bookman Old Style" w:cs="Tahoma"/>
          <w:b/>
          <w:bCs/>
          <w:sz w:val="26"/>
          <w:szCs w:val="26"/>
        </w:rPr>
        <w:t>J</w:t>
      </w:r>
      <w:r w:rsidR="00442D7E">
        <w:rPr>
          <w:rFonts w:ascii="Bookman Old Style" w:eastAsia="Arial Unicode MS" w:hAnsi="Bookman Old Style" w:cs="Tahoma"/>
          <w:b/>
          <w:bCs/>
          <w:sz w:val="26"/>
          <w:szCs w:val="26"/>
        </w:rPr>
        <w:t>J</w:t>
      </w:r>
      <w:r w:rsidRPr="00C752E6">
        <w:rPr>
          <w:rFonts w:ascii="Bookman Old Style" w:eastAsia="Arial Unicode MS" w:hAnsi="Bookman Old Style" w:cs="Tahoma"/>
          <w:b/>
          <w:bCs/>
          <w:sz w:val="26"/>
          <w:szCs w:val="26"/>
        </w:rPr>
        <w:t>JS.</w:t>
      </w:r>
    </w:p>
    <w:p w:rsidR="001805CE" w:rsidRPr="00C752E6" w:rsidRDefault="001805CE" w:rsidP="001805CE">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Pr>
          <w:rFonts w:ascii="Bookman Old Style" w:eastAsia="Arial Unicode MS" w:hAnsi="Bookman Old Style" w:cs="Tahoma"/>
          <w:b/>
          <w:bCs/>
          <w:sz w:val="26"/>
          <w:szCs w:val="26"/>
        </w:rPr>
        <w:t>21</w:t>
      </w:r>
      <w:r w:rsidRPr="001C5CF0">
        <w:rPr>
          <w:rFonts w:ascii="Bookman Old Style" w:eastAsia="Arial Unicode MS" w:hAnsi="Bookman Old Style" w:cs="Tahoma"/>
          <w:b/>
          <w:bCs/>
          <w:sz w:val="26"/>
          <w:szCs w:val="26"/>
          <w:vertAlign w:val="superscript"/>
        </w:rPr>
        <w:t>st</w:t>
      </w:r>
      <w:r>
        <w:rPr>
          <w:rFonts w:ascii="Bookman Old Style" w:eastAsia="Arial Unicode MS" w:hAnsi="Bookman Old Style" w:cs="Tahoma"/>
          <w:b/>
          <w:bCs/>
          <w:sz w:val="26"/>
          <w:szCs w:val="26"/>
        </w:rPr>
        <w:t xml:space="preserve"> March 2012 and </w:t>
      </w:r>
      <w:r w:rsidR="00737CFB">
        <w:rPr>
          <w:rFonts w:ascii="Bookman Old Style" w:eastAsia="Arial Unicode MS" w:hAnsi="Bookman Old Style" w:cs="Tahoma"/>
          <w:b/>
          <w:bCs/>
          <w:sz w:val="26"/>
          <w:szCs w:val="26"/>
        </w:rPr>
        <w:t>10</w:t>
      </w:r>
      <w:r w:rsidR="00737CFB" w:rsidRPr="00737CFB">
        <w:rPr>
          <w:rFonts w:ascii="Bookman Old Style" w:eastAsia="Arial Unicode MS" w:hAnsi="Bookman Old Style" w:cs="Tahoma"/>
          <w:b/>
          <w:bCs/>
          <w:sz w:val="26"/>
          <w:szCs w:val="26"/>
          <w:vertAlign w:val="superscript"/>
        </w:rPr>
        <w:t>th</w:t>
      </w:r>
      <w:r w:rsidR="00737CFB">
        <w:rPr>
          <w:rFonts w:ascii="Bookman Old Style" w:eastAsia="Arial Unicode MS" w:hAnsi="Bookman Old Style" w:cs="Tahoma"/>
          <w:b/>
          <w:bCs/>
          <w:sz w:val="26"/>
          <w:szCs w:val="26"/>
        </w:rPr>
        <w:t xml:space="preserve"> July 2012</w:t>
      </w:r>
    </w:p>
    <w:p w:rsidR="001805CE" w:rsidRPr="00C752E6" w:rsidRDefault="001805CE" w:rsidP="001805CE">
      <w:pPr>
        <w:rPr>
          <w:rFonts w:ascii="Bookman Old Style" w:eastAsia="Arial Unicode MS" w:hAnsi="Bookman Old Style" w:cs="Tahoma"/>
          <w:b/>
          <w:bCs/>
          <w:sz w:val="26"/>
          <w:szCs w:val="26"/>
        </w:rPr>
      </w:pPr>
    </w:p>
    <w:p w:rsidR="001805CE" w:rsidRPr="00C752E6" w:rsidRDefault="001805CE" w:rsidP="001805CE">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Pr>
          <w:rFonts w:ascii="Bookman Old Style" w:eastAsia="Arial Unicode MS" w:hAnsi="Bookman Old Style" w:cs="Tahoma"/>
          <w:b/>
          <w:bCs/>
          <w:i/>
          <w:sz w:val="26"/>
          <w:szCs w:val="26"/>
        </w:rPr>
        <w:t>s</w:t>
      </w:r>
      <w:r w:rsidRPr="00C752E6">
        <w:rPr>
          <w:rFonts w:ascii="Bookman Old Style" w:eastAsia="Arial Unicode MS" w:hAnsi="Bookman Old Style" w:cs="Tahoma"/>
          <w:b/>
          <w:bCs/>
          <w:i/>
          <w:sz w:val="26"/>
          <w:szCs w:val="26"/>
        </w:rPr>
        <w:t>:</w:t>
      </w:r>
      <w:r w:rsidRPr="00C752E6">
        <w:rPr>
          <w:rFonts w:ascii="Bookman Old Style" w:eastAsia="Arial Unicode MS" w:hAnsi="Bookman Old Style" w:cs="Tahoma"/>
          <w:b/>
          <w:bCs/>
          <w:i/>
          <w:sz w:val="26"/>
          <w:szCs w:val="26"/>
        </w:rPr>
        <w:tab/>
        <w:t xml:space="preserve">Mr. </w:t>
      </w:r>
      <w:r>
        <w:rPr>
          <w:rFonts w:ascii="Bookman Old Style" w:eastAsia="Arial Unicode MS" w:hAnsi="Bookman Old Style" w:cs="Tahoma"/>
          <w:b/>
          <w:bCs/>
          <w:i/>
          <w:sz w:val="26"/>
          <w:szCs w:val="26"/>
        </w:rPr>
        <w:t xml:space="preserve">Z. Muzenga – Acting Principal State Advocate </w:t>
      </w:r>
    </w:p>
    <w:p w:rsidR="001805CE" w:rsidRPr="00C752E6" w:rsidRDefault="001805CE" w:rsidP="001805CE">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 xml:space="preserve">For the Respondents: </w:t>
      </w:r>
      <w:r w:rsidR="00442D7E">
        <w:rPr>
          <w:rFonts w:ascii="Bookman Old Style" w:eastAsia="Arial Unicode MS" w:hAnsi="Bookman Old Style" w:cs="Tahoma"/>
          <w:b/>
          <w:bCs/>
          <w:i/>
          <w:sz w:val="26"/>
          <w:szCs w:val="26"/>
        </w:rPr>
        <w:t>Ms. M. P. Lungu</w:t>
      </w:r>
      <w:r>
        <w:rPr>
          <w:rFonts w:ascii="Bookman Old Style" w:eastAsia="Arial Unicode MS" w:hAnsi="Bookman Old Style" w:cs="Tahoma"/>
          <w:b/>
          <w:bCs/>
          <w:i/>
          <w:sz w:val="26"/>
          <w:szCs w:val="26"/>
        </w:rPr>
        <w:t xml:space="preserve"> – </w:t>
      </w:r>
      <w:r w:rsidR="001B0BA9">
        <w:rPr>
          <w:rFonts w:ascii="Bookman Old Style" w:eastAsia="Arial Unicode MS" w:hAnsi="Bookman Old Style" w:cs="Tahoma"/>
          <w:b/>
          <w:bCs/>
          <w:i/>
          <w:sz w:val="26"/>
          <w:szCs w:val="26"/>
        </w:rPr>
        <w:t>Senior</w:t>
      </w:r>
      <w:r>
        <w:rPr>
          <w:rFonts w:ascii="Bookman Old Style" w:eastAsia="Arial Unicode MS" w:hAnsi="Bookman Old Style" w:cs="Tahoma"/>
          <w:b/>
          <w:bCs/>
          <w:i/>
          <w:sz w:val="26"/>
          <w:szCs w:val="26"/>
        </w:rPr>
        <w:t xml:space="preserve"> State Advocate</w:t>
      </w:r>
    </w:p>
    <w:p w:rsidR="001805CE" w:rsidRPr="00C752E6" w:rsidRDefault="001805CE" w:rsidP="001805CE">
      <w:pPr>
        <w:pBdr>
          <w:bottom w:val="single" w:sz="12" w:space="1" w:color="auto"/>
        </w:pBdr>
        <w:ind w:left="2880" w:hanging="2880"/>
        <w:rPr>
          <w:rFonts w:ascii="Bookman Old Style" w:eastAsia="Arial Unicode MS" w:hAnsi="Bookman Old Style" w:cs="Tahoma"/>
          <w:b/>
          <w:bCs/>
          <w:i/>
          <w:sz w:val="26"/>
          <w:szCs w:val="26"/>
        </w:rPr>
      </w:pPr>
    </w:p>
    <w:p w:rsidR="001805CE" w:rsidRPr="00C752E6" w:rsidRDefault="001805CE" w:rsidP="001805CE">
      <w:pPr>
        <w:ind w:left="2880" w:hanging="2880"/>
        <w:rPr>
          <w:rFonts w:ascii="Bookman Old Style" w:eastAsia="Arial Unicode MS" w:hAnsi="Bookman Old Style" w:cs="Tahoma"/>
          <w:b/>
          <w:bCs/>
          <w:i/>
          <w:sz w:val="26"/>
          <w:szCs w:val="26"/>
        </w:rPr>
      </w:pPr>
    </w:p>
    <w:p w:rsidR="001805CE" w:rsidRPr="00C752E6" w:rsidRDefault="001805CE" w:rsidP="001805CE">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1805CE" w:rsidRPr="00C752E6" w:rsidRDefault="001805CE" w:rsidP="001805CE">
      <w:pPr>
        <w:pBdr>
          <w:bottom w:val="single" w:sz="12" w:space="1" w:color="auto"/>
        </w:pBdr>
        <w:ind w:left="2880" w:hanging="2880"/>
        <w:jc w:val="center"/>
        <w:rPr>
          <w:rFonts w:ascii="Bookman Old Style" w:eastAsia="Arial Unicode MS" w:hAnsi="Bookman Old Style" w:cs="Tahoma"/>
          <w:bCs/>
          <w:sz w:val="26"/>
          <w:szCs w:val="26"/>
        </w:rPr>
      </w:pPr>
    </w:p>
    <w:p w:rsidR="001805CE" w:rsidRPr="00C752E6" w:rsidRDefault="001805CE" w:rsidP="001805CE">
      <w:pPr>
        <w:ind w:left="2880" w:hanging="2880"/>
        <w:rPr>
          <w:rFonts w:ascii="Bookman Old Style" w:eastAsia="Arial Unicode MS" w:hAnsi="Bookman Old Style" w:cs="Tahoma"/>
          <w:b/>
          <w:bCs/>
          <w:i/>
          <w:sz w:val="26"/>
          <w:szCs w:val="26"/>
        </w:rPr>
      </w:pPr>
    </w:p>
    <w:p w:rsidR="001805CE" w:rsidRDefault="001805CE" w:rsidP="001805CE">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1805CE" w:rsidRPr="00C752E6" w:rsidRDefault="001805CE" w:rsidP="001805CE">
      <w:pPr>
        <w:ind w:left="2880" w:hanging="2880"/>
        <w:rPr>
          <w:rFonts w:ascii="Bookman Old Style" w:eastAsia="Arial Unicode MS" w:hAnsi="Bookman Old Style" w:cs="Tahoma"/>
          <w:b/>
          <w:bCs/>
          <w:sz w:val="26"/>
          <w:szCs w:val="26"/>
        </w:rPr>
      </w:pPr>
    </w:p>
    <w:p w:rsidR="001805CE" w:rsidRPr="00C752E6" w:rsidRDefault="001805CE" w:rsidP="001805CE">
      <w:pPr>
        <w:ind w:left="2880" w:hanging="2880"/>
        <w:rPr>
          <w:rFonts w:ascii="Bookman Old Style" w:eastAsia="Arial Unicode MS" w:hAnsi="Bookman Old Style" w:cs="Tahoma"/>
          <w:b/>
          <w:bCs/>
          <w:sz w:val="26"/>
          <w:szCs w:val="26"/>
        </w:rPr>
      </w:pPr>
    </w:p>
    <w:p w:rsidR="001805CE" w:rsidRPr="00C752E6" w:rsidRDefault="001805CE" w:rsidP="001805CE">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1805CE" w:rsidRPr="00C752E6" w:rsidRDefault="001805CE" w:rsidP="001805CE">
      <w:pPr>
        <w:ind w:left="2880" w:hanging="2880"/>
        <w:rPr>
          <w:rFonts w:ascii="Bookman Old Style" w:eastAsia="Arial Unicode MS" w:hAnsi="Bookman Old Style" w:cs="Tahoma"/>
          <w:b/>
          <w:bCs/>
          <w:i/>
          <w:sz w:val="26"/>
          <w:szCs w:val="26"/>
          <w:u w:val="single"/>
        </w:rPr>
      </w:pPr>
    </w:p>
    <w:p w:rsidR="00965696" w:rsidRDefault="00B372B2" w:rsidP="00B372B2">
      <w:pPr>
        <w:pStyle w:val="ListParagraph"/>
        <w:numPr>
          <w:ilvl w:val="0"/>
          <w:numId w:val="4"/>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Nzala V The People (1976) ZR 221.</w:t>
      </w:r>
    </w:p>
    <w:p w:rsidR="00B372B2" w:rsidRDefault="00B372B2" w:rsidP="00B372B2">
      <w:pPr>
        <w:pStyle w:val="ListParagraph"/>
        <w:numPr>
          <w:ilvl w:val="0"/>
          <w:numId w:val="4"/>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Kalaba V The People (1981) ZR 102.</w:t>
      </w:r>
    </w:p>
    <w:p w:rsidR="00B372B2" w:rsidRDefault="00B372B2" w:rsidP="00B372B2">
      <w:pPr>
        <w:pStyle w:val="ListParagraph"/>
        <w:numPr>
          <w:ilvl w:val="0"/>
          <w:numId w:val="4"/>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David Zulu V The People (1977) ZR 151.</w:t>
      </w:r>
    </w:p>
    <w:p w:rsidR="00B372B2" w:rsidRDefault="00B372B2" w:rsidP="00B372B2">
      <w:pPr>
        <w:pStyle w:val="ListParagraph"/>
        <w:numPr>
          <w:ilvl w:val="0"/>
          <w:numId w:val="4"/>
        </w:numPr>
        <w:spacing w:line="276" w:lineRule="auto"/>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R V Turnbull and Others (1976) 3 AII pages 550 – 551.</w:t>
      </w:r>
    </w:p>
    <w:p w:rsidR="001B0BA9" w:rsidRDefault="001B0BA9" w:rsidP="001B0BA9">
      <w:pPr>
        <w:pStyle w:val="ListParagraph"/>
        <w:spacing w:line="276" w:lineRule="auto"/>
        <w:rPr>
          <w:rFonts w:ascii="Bookman Old Style" w:eastAsia="Arial Unicode MS" w:hAnsi="Bookman Old Style" w:cs="Tahoma"/>
          <w:b/>
          <w:bCs/>
          <w:i/>
          <w:sz w:val="26"/>
          <w:szCs w:val="26"/>
        </w:rPr>
      </w:pPr>
    </w:p>
    <w:p w:rsidR="001B0BA9" w:rsidRPr="001B0BA9" w:rsidRDefault="001B0BA9" w:rsidP="001B0BA9">
      <w:pPr>
        <w:spacing w:line="276" w:lineRule="auto"/>
        <w:rPr>
          <w:rFonts w:ascii="Bookman Old Style" w:eastAsia="Arial Unicode MS" w:hAnsi="Bookman Old Style" w:cs="Tahoma"/>
          <w:b/>
          <w:bCs/>
          <w:i/>
          <w:sz w:val="26"/>
          <w:szCs w:val="26"/>
        </w:rPr>
      </w:pPr>
      <w:r w:rsidRPr="001B0BA9">
        <w:rPr>
          <w:rFonts w:ascii="Bookman Old Style" w:eastAsia="Arial Unicode MS" w:hAnsi="Bookman Old Style" w:cs="Tahoma"/>
          <w:b/>
          <w:bCs/>
          <w:i/>
          <w:sz w:val="26"/>
          <w:szCs w:val="26"/>
          <w:u w:val="single"/>
        </w:rPr>
        <w:t>Legislation Referred To</w:t>
      </w:r>
      <w:r>
        <w:rPr>
          <w:rFonts w:ascii="Bookman Old Style" w:eastAsia="Arial Unicode MS" w:hAnsi="Bookman Old Style" w:cs="Tahoma"/>
          <w:b/>
          <w:bCs/>
          <w:i/>
          <w:sz w:val="26"/>
          <w:szCs w:val="26"/>
        </w:rPr>
        <w:t>:</w:t>
      </w:r>
      <w:r w:rsidRPr="001B0BA9">
        <w:rPr>
          <w:rFonts w:ascii="Bookman Old Style" w:eastAsia="Arial Unicode MS" w:hAnsi="Bookman Old Style" w:cs="Tahoma"/>
          <w:b/>
          <w:bCs/>
          <w:i/>
          <w:sz w:val="26"/>
          <w:szCs w:val="26"/>
        </w:rPr>
        <w:t xml:space="preserve"> </w:t>
      </w:r>
    </w:p>
    <w:p w:rsidR="001B0BA9" w:rsidRDefault="001B0BA9" w:rsidP="001805CE">
      <w:p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Sections 200 and 201 Penal Code Chapter 87 of the Laws of Zambia.</w:t>
      </w:r>
    </w:p>
    <w:p w:rsidR="001B0BA9" w:rsidRDefault="001B0BA9" w:rsidP="001805CE">
      <w:pPr>
        <w:rPr>
          <w:rFonts w:ascii="Bookman Old Style" w:eastAsia="Arial Unicode MS" w:hAnsi="Bookman Old Style" w:cs="Tahoma"/>
          <w:b/>
          <w:bCs/>
          <w:i/>
          <w:sz w:val="26"/>
          <w:szCs w:val="26"/>
        </w:rPr>
      </w:pPr>
      <w:r w:rsidRPr="001B0BA9">
        <w:rPr>
          <w:rFonts w:ascii="Bookman Old Style" w:eastAsia="Arial Unicode MS" w:hAnsi="Bookman Old Style" w:cs="Tahoma"/>
          <w:b/>
          <w:bCs/>
          <w:i/>
          <w:sz w:val="26"/>
          <w:szCs w:val="26"/>
          <w:u w:val="single"/>
        </w:rPr>
        <w:lastRenderedPageBreak/>
        <w:t>Works Referred To</w:t>
      </w:r>
      <w:r>
        <w:rPr>
          <w:rFonts w:ascii="Bookman Old Style" w:eastAsia="Arial Unicode MS" w:hAnsi="Bookman Old Style" w:cs="Tahoma"/>
          <w:b/>
          <w:bCs/>
          <w:i/>
          <w:sz w:val="26"/>
          <w:szCs w:val="26"/>
        </w:rPr>
        <w:t>:</w:t>
      </w:r>
    </w:p>
    <w:p w:rsidR="001B0BA9" w:rsidRDefault="001B0BA9" w:rsidP="001805CE">
      <w:pPr>
        <w:rPr>
          <w:rFonts w:ascii="Bookman Old Style" w:eastAsia="Arial Unicode MS" w:hAnsi="Bookman Old Style" w:cs="Tahoma"/>
          <w:b/>
          <w:bCs/>
          <w:i/>
          <w:sz w:val="26"/>
          <w:szCs w:val="26"/>
        </w:rPr>
      </w:pPr>
    </w:p>
    <w:p w:rsidR="001B0BA9" w:rsidRDefault="001B0BA9" w:rsidP="001805CE">
      <w:p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Soanes Catherine, Stevenson Angus, Concise Oxford English Dictionary Eleventh Edition Revised, Oxford: University Press, 2008.</w:t>
      </w:r>
    </w:p>
    <w:p w:rsidR="001B0BA9" w:rsidRDefault="001B0BA9" w:rsidP="001805CE">
      <w:pPr>
        <w:rPr>
          <w:rFonts w:ascii="Bookman Old Style" w:eastAsia="Arial Unicode MS" w:hAnsi="Bookman Old Style" w:cs="Tahoma"/>
          <w:b/>
          <w:bCs/>
          <w:i/>
          <w:sz w:val="26"/>
          <w:szCs w:val="26"/>
        </w:rPr>
      </w:pPr>
    </w:p>
    <w:p w:rsidR="00442D7E" w:rsidRDefault="00442D7E" w:rsidP="001805CE">
      <w:pPr>
        <w:rPr>
          <w:rFonts w:ascii="Bookman Old Style" w:eastAsia="Arial Unicode MS" w:hAnsi="Bookman Old Style" w:cs="Tahoma"/>
          <w:b/>
          <w:bCs/>
          <w:i/>
          <w:sz w:val="26"/>
          <w:szCs w:val="26"/>
        </w:rPr>
      </w:pPr>
    </w:p>
    <w:p w:rsidR="00442D7E" w:rsidRDefault="00442D7E" w:rsidP="001805CE">
      <w:pPr>
        <w:rPr>
          <w:rFonts w:ascii="Bookman Old Style" w:eastAsia="Arial Unicode MS" w:hAnsi="Bookman Old Style" w:cs="Tahoma"/>
          <w:b/>
          <w:bCs/>
          <w:i/>
          <w:sz w:val="26"/>
          <w:szCs w:val="26"/>
        </w:rPr>
      </w:pPr>
    </w:p>
    <w:p w:rsidR="00442D7E" w:rsidRDefault="00442D7E"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6"/>
          <w:szCs w:val="26"/>
        </w:rPr>
        <w:tab/>
      </w:r>
      <w:r w:rsidRPr="00442D7E">
        <w:rPr>
          <w:rFonts w:ascii="Bookman Old Style" w:eastAsia="Arial Unicode MS" w:hAnsi="Bookman Old Style" w:cs="Tahoma"/>
          <w:bCs/>
          <w:sz w:val="28"/>
          <w:szCs w:val="28"/>
        </w:rPr>
        <w:t xml:space="preserve">This </w:t>
      </w:r>
      <w:r>
        <w:rPr>
          <w:rFonts w:ascii="Bookman Old Style" w:eastAsia="Arial Unicode MS" w:hAnsi="Bookman Old Style" w:cs="Tahoma"/>
          <w:bCs/>
          <w:sz w:val="28"/>
          <w:szCs w:val="28"/>
        </w:rPr>
        <w:t xml:space="preserve">is </w:t>
      </w:r>
      <w:r w:rsidRPr="00442D7E">
        <w:rPr>
          <w:rFonts w:ascii="Bookman Old Style" w:eastAsia="Arial Unicode MS" w:hAnsi="Bookman Old Style" w:cs="Tahoma"/>
          <w:bCs/>
          <w:sz w:val="28"/>
          <w:szCs w:val="28"/>
        </w:rPr>
        <w:t>an appeal</w:t>
      </w:r>
      <w:r>
        <w:rPr>
          <w:rFonts w:ascii="Bookman Old Style" w:eastAsia="Arial Unicode MS" w:hAnsi="Bookman Old Style" w:cs="Tahoma"/>
          <w:bCs/>
          <w:sz w:val="28"/>
          <w:szCs w:val="28"/>
        </w:rPr>
        <w:t xml:space="preserve"> against the Judgment of the High Court convicting the appellant of murder.  It was alleged that on a date unknown, but between the 8</w:t>
      </w:r>
      <w:r w:rsidRPr="00442D7E">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and 9</w:t>
      </w:r>
      <w:r w:rsidRPr="00442D7E">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at Nakonde, in the Nakonde District of Northern Province of the Republic of Zambia, the appellant murdered Ackson Simbeye.  He was sentenced to death.  He now appeals against </w:t>
      </w:r>
      <w:r w:rsidR="00117B06">
        <w:rPr>
          <w:rFonts w:ascii="Bookman Old Style" w:eastAsia="Arial Unicode MS" w:hAnsi="Bookman Old Style" w:cs="Tahoma"/>
          <w:bCs/>
          <w:sz w:val="28"/>
          <w:szCs w:val="28"/>
        </w:rPr>
        <w:t xml:space="preserve">both </w:t>
      </w:r>
      <w:r>
        <w:rPr>
          <w:rFonts w:ascii="Bookman Old Style" w:eastAsia="Arial Unicode MS" w:hAnsi="Bookman Old Style" w:cs="Tahoma"/>
          <w:bCs/>
          <w:sz w:val="28"/>
          <w:szCs w:val="28"/>
        </w:rPr>
        <w:t xml:space="preserve">conviction and sentence.  </w:t>
      </w:r>
    </w:p>
    <w:p w:rsidR="00442D7E" w:rsidRDefault="00442D7E" w:rsidP="00442D7E">
      <w:pPr>
        <w:spacing w:line="480" w:lineRule="auto"/>
        <w:jc w:val="both"/>
        <w:rPr>
          <w:rFonts w:ascii="Bookman Old Style" w:eastAsia="Arial Unicode MS" w:hAnsi="Bookman Old Style" w:cs="Tahoma"/>
          <w:bCs/>
          <w:sz w:val="28"/>
          <w:szCs w:val="28"/>
        </w:rPr>
      </w:pPr>
    </w:p>
    <w:p w:rsidR="00442D7E" w:rsidRDefault="00442D7E"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prosecution’s evidence centred</w:t>
      </w:r>
      <w:r w:rsidR="00117B06">
        <w:rPr>
          <w:rFonts w:ascii="Bookman Old Style" w:eastAsia="Arial Unicode MS" w:hAnsi="Bookman Old Style" w:cs="Tahoma"/>
          <w:bCs/>
          <w:sz w:val="28"/>
          <w:szCs w:val="28"/>
        </w:rPr>
        <w:t xml:space="preserve"> on</w:t>
      </w:r>
      <w:r>
        <w:rPr>
          <w:rFonts w:ascii="Bookman Old Style" w:eastAsia="Arial Unicode MS" w:hAnsi="Bookman Old Style" w:cs="Tahoma"/>
          <w:bCs/>
          <w:sz w:val="28"/>
          <w:szCs w:val="28"/>
        </w:rPr>
        <w:t xml:space="preserve"> four witnesses PW1, PW2, PW3 and PW4. </w:t>
      </w:r>
    </w:p>
    <w:p w:rsidR="00442D7E" w:rsidRDefault="00442D7E" w:rsidP="00442D7E">
      <w:pPr>
        <w:spacing w:line="480" w:lineRule="auto"/>
        <w:jc w:val="both"/>
        <w:rPr>
          <w:rFonts w:ascii="Bookman Old Style" w:eastAsia="Arial Unicode MS" w:hAnsi="Bookman Old Style" w:cs="Tahoma"/>
          <w:bCs/>
          <w:sz w:val="28"/>
          <w:szCs w:val="28"/>
        </w:rPr>
      </w:pPr>
    </w:p>
    <w:p w:rsidR="00B33043" w:rsidRDefault="00442D7E"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PW1 Nicholas Simbeye testified that in the morning of 8</w:t>
      </w:r>
      <w:r w:rsidRPr="00442D7E">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his father Ackson Simbeye left home around 10:00 hours.  He took his cattle for grazing in the bush.  Around 17:00 hours PW1 saw the cattle wandering unattended </w:t>
      </w:r>
      <w:r w:rsidR="00550577">
        <w:rPr>
          <w:rFonts w:ascii="Bookman Old Style" w:eastAsia="Arial Unicode MS" w:hAnsi="Bookman Old Style" w:cs="Tahoma"/>
          <w:bCs/>
          <w:sz w:val="28"/>
          <w:szCs w:val="28"/>
        </w:rPr>
        <w:t xml:space="preserve">to and herded them home.  His father did not return at his usual time of between </w:t>
      </w:r>
      <w:r w:rsidR="00550577">
        <w:rPr>
          <w:rFonts w:ascii="Bookman Old Style" w:eastAsia="Arial Unicode MS" w:hAnsi="Bookman Old Style" w:cs="Tahoma"/>
          <w:bCs/>
          <w:sz w:val="28"/>
          <w:szCs w:val="28"/>
        </w:rPr>
        <w:lastRenderedPageBreak/>
        <w:t>17:00 – 18:00 hours.  After 19:00 hours PW1 went back to the field and followed the direction from where he had seen the animals emerge.  He made inquiries from neighbouring villages and also went to accused’s house whom he found with his wife and children.  Accused said they had not seen the animals.  His wife, told him she had only heard</w:t>
      </w:r>
      <w:r w:rsidR="00117B06">
        <w:rPr>
          <w:rFonts w:ascii="Bookman Old Style" w:eastAsia="Arial Unicode MS" w:hAnsi="Bookman Old Style" w:cs="Tahoma"/>
          <w:bCs/>
          <w:sz w:val="28"/>
          <w:szCs w:val="28"/>
        </w:rPr>
        <w:t xml:space="preserve"> cattle at a distance </w:t>
      </w:r>
      <w:r w:rsidR="00550577">
        <w:rPr>
          <w:rFonts w:ascii="Bookman Old Style" w:eastAsia="Arial Unicode MS" w:hAnsi="Bookman Old Style" w:cs="Tahoma"/>
          <w:bCs/>
          <w:sz w:val="28"/>
          <w:szCs w:val="28"/>
        </w:rPr>
        <w:t xml:space="preserve">from where PW1 had come from.  PW1 however, noted animal hoof marks very near their house, as he left.  </w:t>
      </w:r>
    </w:p>
    <w:p w:rsidR="00B33043" w:rsidRDefault="00B33043" w:rsidP="00442D7E">
      <w:pPr>
        <w:spacing w:line="480" w:lineRule="auto"/>
        <w:jc w:val="both"/>
        <w:rPr>
          <w:rFonts w:ascii="Bookman Old Style" w:eastAsia="Arial Unicode MS" w:hAnsi="Bookman Old Style" w:cs="Tahoma"/>
          <w:bCs/>
          <w:sz w:val="28"/>
          <w:szCs w:val="28"/>
        </w:rPr>
      </w:pPr>
    </w:p>
    <w:p w:rsidR="00AB36C1" w:rsidRDefault="00550577" w:rsidP="00B33043">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PW1 proceeded to inform his father’s brother Agrippa Simbeye and other relatives some of whom followed him back home and kept vigil.  Early the following </w:t>
      </w:r>
      <w:r w:rsidR="00FB1147">
        <w:rPr>
          <w:rFonts w:ascii="Bookman Old Style" w:eastAsia="Arial Unicode MS" w:hAnsi="Bookman Old Style" w:cs="Tahoma"/>
          <w:bCs/>
          <w:sz w:val="28"/>
          <w:szCs w:val="28"/>
        </w:rPr>
        <w:t>morning on the 9</w:t>
      </w:r>
      <w:r w:rsidR="00FB1147" w:rsidRPr="00FB1147">
        <w:rPr>
          <w:rFonts w:ascii="Bookman Old Style" w:eastAsia="Arial Unicode MS" w:hAnsi="Bookman Old Style" w:cs="Tahoma"/>
          <w:bCs/>
          <w:sz w:val="28"/>
          <w:szCs w:val="28"/>
          <w:vertAlign w:val="superscript"/>
        </w:rPr>
        <w:t>th</w:t>
      </w:r>
      <w:r w:rsidR="00FB1147">
        <w:rPr>
          <w:rFonts w:ascii="Bookman Old Style" w:eastAsia="Arial Unicode MS" w:hAnsi="Bookman Old Style" w:cs="Tahoma"/>
          <w:bCs/>
          <w:sz w:val="28"/>
          <w:szCs w:val="28"/>
        </w:rPr>
        <w:t xml:space="preserve"> November 2007, a search by relatives and other villages yielded his father’s dead body.  PW1 and others found it in </w:t>
      </w:r>
      <w:r w:rsidR="00AB36C1">
        <w:rPr>
          <w:rFonts w:ascii="Bookman Old Style" w:eastAsia="Arial Unicode MS" w:hAnsi="Bookman Old Style" w:cs="Tahoma"/>
          <w:bCs/>
          <w:sz w:val="28"/>
          <w:szCs w:val="28"/>
        </w:rPr>
        <w:t>a swampy area where his father used to take his animals for grazing.</w:t>
      </w:r>
    </w:p>
    <w:p w:rsidR="00AB36C1" w:rsidRDefault="00AB36C1" w:rsidP="00442D7E">
      <w:pPr>
        <w:spacing w:line="480" w:lineRule="auto"/>
        <w:jc w:val="both"/>
        <w:rPr>
          <w:rFonts w:ascii="Bookman Old Style" w:eastAsia="Arial Unicode MS" w:hAnsi="Bookman Old Style" w:cs="Tahoma"/>
          <w:bCs/>
          <w:sz w:val="28"/>
          <w:szCs w:val="28"/>
        </w:rPr>
      </w:pPr>
    </w:p>
    <w:p w:rsidR="00B33043" w:rsidRDefault="00AB36C1"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PW2, Justine Simbeye was another son of deceased.  He testified that after he was informed of his father’s failure to return home by PW1, they could not pursue the matter on that day as it was late.  The following morning 9</w:t>
      </w:r>
      <w:r w:rsidRPr="00AB36C1">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together with </w:t>
      </w:r>
      <w:r>
        <w:rPr>
          <w:rFonts w:ascii="Bookman Old Style" w:eastAsia="Arial Unicode MS" w:hAnsi="Bookman Old Style" w:cs="Tahoma"/>
          <w:bCs/>
          <w:sz w:val="28"/>
          <w:szCs w:val="28"/>
        </w:rPr>
        <w:lastRenderedPageBreak/>
        <w:t xml:space="preserve">others they headed for the grazing lands where his father used to take the animals.  His body was found there and upon examining it, PW2 observed </w:t>
      </w:r>
      <w:r w:rsidR="00A0472A">
        <w:rPr>
          <w:rFonts w:ascii="Bookman Old Style" w:eastAsia="Arial Unicode MS" w:hAnsi="Bookman Old Style" w:cs="Tahoma"/>
          <w:bCs/>
          <w:sz w:val="28"/>
          <w:szCs w:val="28"/>
        </w:rPr>
        <w:t>gunshot</w:t>
      </w:r>
      <w:r>
        <w:rPr>
          <w:rFonts w:ascii="Bookman Old Style" w:eastAsia="Arial Unicode MS" w:hAnsi="Bookman Old Style" w:cs="Tahoma"/>
          <w:bCs/>
          <w:sz w:val="28"/>
          <w:szCs w:val="28"/>
        </w:rPr>
        <w:t xml:space="preserve"> wounds at the back of the right shoulder and the right cheek.  Near the body they found a spent cartridge, an axe, a raincoat and a pair of slippers known as tropicals.  After searching the surrounding area he observed shoe marks of ordinary shoes, tackkis shoes and those of “Jesus” sandals i.e. </w:t>
      </w:r>
      <w:r w:rsidR="00A0472A">
        <w:rPr>
          <w:rFonts w:ascii="Bookman Old Style" w:eastAsia="Arial Unicode MS" w:hAnsi="Bookman Old Style" w:cs="Tahoma"/>
          <w:bCs/>
          <w:sz w:val="28"/>
          <w:szCs w:val="28"/>
        </w:rPr>
        <w:t>homemade</w:t>
      </w:r>
      <w:r>
        <w:rPr>
          <w:rFonts w:ascii="Bookman Old Style" w:eastAsia="Arial Unicode MS" w:hAnsi="Bookman Old Style" w:cs="Tahoma"/>
          <w:bCs/>
          <w:sz w:val="28"/>
          <w:szCs w:val="28"/>
        </w:rPr>
        <w:t xml:space="preserve"> shoes from tyres of motor vehicles.  </w:t>
      </w:r>
    </w:p>
    <w:p w:rsidR="00B33043" w:rsidRDefault="00B33043" w:rsidP="00442D7E">
      <w:pPr>
        <w:spacing w:line="480" w:lineRule="auto"/>
        <w:jc w:val="both"/>
        <w:rPr>
          <w:rFonts w:ascii="Bookman Old Style" w:eastAsia="Arial Unicode MS" w:hAnsi="Bookman Old Style" w:cs="Tahoma"/>
          <w:bCs/>
          <w:sz w:val="28"/>
          <w:szCs w:val="28"/>
        </w:rPr>
      </w:pPr>
    </w:p>
    <w:p w:rsidR="00AB36C1" w:rsidRDefault="00AB36C1" w:rsidP="00B33043">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After police arrived, they followed the direction of the “Jesus” sandals shoe prints.  Some distance of 30 – 40 minutes away, they found a piece of tree bark lying on the ground with its inside part facing the ground.  Inside this bark was another spent cartridge, some charms and nearby was also a bottle of mineral water with a label on which was written “maji</w:t>
      </w:r>
      <w:r w:rsidR="00117B06">
        <w:rPr>
          <w:rFonts w:ascii="Bookman Old Style" w:eastAsia="Arial Unicode MS" w:hAnsi="Bookman Old Style" w:cs="Tahoma"/>
          <w:bCs/>
          <w:sz w:val="28"/>
          <w:szCs w:val="28"/>
        </w:rPr>
        <w:t xml:space="preserve"> </w:t>
      </w:r>
      <w:r>
        <w:rPr>
          <w:rFonts w:ascii="Bookman Old Style" w:eastAsia="Arial Unicode MS" w:hAnsi="Bookman Old Style" w:cs="Tahoma"/>
          <w:bCs/>
          <w:sz w:val="28"/>
          <w:szCs w:val="28"/>
        </w:rPr>
        <w:t>pa”.  Three hundred metres further, the shoe prints took them to a torn piece of bark from the same tree.  The “Jesus” sandals left prints of 3 lines in the middle and a “V” which appeared like an “M”.</w:t>
      </w:r>
    </w:p>
    <w:p w:rsidR="00AB36C1" w:rsidRDefault="00AB36C1" w:rsidP="00442D7E">
      <w:pPr>
        <w:spacing w:line="480" w:lineRule="auto"/>
        <w:jc w:val="both"/>
        <w:rPr>
          <w:rFonts w:ascii="Bookman Old Style" w:eastAsia="Arial Unicode MS" w:hAnsi="Bookman Old Style" w:cs="Tahoma"/>
          <w:bCs/>
          <w:sz w:val="28"/>
          <w:szCs w:val="28"/>
        </w:rPr>
      </w:pPr>
    </w:p>
    <w:p w:rsidR="00165B49" w:rsidRDefault="00AB36C1"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Finall</w:t>
      </w:r>
      <w:r w:rsidR="002F2E2C">
        <w:rPr>
          <w:rFonts w:ascii="Bookman Old Style" w:eastAsia="Arial Unicode MS" w:hAnsi="Bookman Old Style" w:cs="Tahoma"/>
          <w:bCs/>
          <w:sz w:val="28"/>
          <w:szCs w:val="28"/>
        </w:rPr>
        <w:t>y the shoe prints led to appellant</w:t>
      </w:r>
      <w:r>
        <w:rPr>
          <w:rFonts w:ascii="Bookman Old Style" w:eastAsia="Arial Unicode MS" w:hAnsi="Bookman Old Style" w:cs="Tahoma"/>
          <w:bCs/>
          <w:sz w:val="28"/>
          <w:szCs w:val="28"/>
        </w:rPr>
        <w:t xml:space="preserve">’s house, from where a search </w:t>
      </w:r>
      <w:r w:rsidR="00165B49">
        <w:rPr>
          <w:rFonts w:ascii="Bookman Old Style" w:eastAsia="Arial Unicode MS" w:hAnsi="Bookman Old Style" w:cs="Tahoma"/>
          <w:bCs/>
          <w:sz w:val="28"/>
          <w:szCs w:val="28"/>
        </w:rPr>
        <w:t>was conducted by police, and a pair of “Jesus” sandals were recovered, with a similar pattern as the prints they had been tracing.</w:t>
      </w:r>
    </w:p>
    <w:p w:rsidR="00165B49" w:rsidRDefault="00165B49" w:rsidP="00442D7E">
      <w:pPr>
        <w:spacing w:line="480" w:lineRule="auto"/>
        <w:jc w:val="both"/>
        <w:rPr>
          <w:rFonts w:ascii="Bookman Old Style" w:eastAsia="Arial Unicode MS" w:hAnsi="Bookman Old Style" w:cs="Tahoma"/>
          <w:bCs/>
          <w:sz w:val="28"/>
          <w:szCs w:val="28"/>
        </w:rPr>
      </w:pPr>
    </w:p>
    <w:p w:rsidR="00165B49" w:rsidRDefault="00165B49"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PW3 was Agrippa Simbeye, deceased’s elder brother.  He testified that on 8</w:t>
      </w:r>
      <w:r w:rsidRPr="00165B49">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he went to his bank in Nakonde.  W</w:t>
      </w:r>
      <w:r w:rsidR="002F2E2C">
        <w:rPr>
          <w:rFonts w:ascii="Bookman Old Style" w:eastAsia="Arial Unicode MS" w:hAnsi="Bookman Old Style" w:cs="Tahoma"/>
          <w:bCs/>
          <w:sz w:val="28"/>
          <w:szCs w:val="28"/>
        </w:rPr>
        <w:t>hilst there, he met with appellant</w:t>
      </w:r>
      <w:r>
        <w:rPr>
          <w:rFonts w:ascii="Bookman Old Style" w:eastAsia="Arial Unicode MS" w:hAnsi="Bookman Old Style" w:cs="Tahoma"/>
          <w:bCs/>
          <w:sz w:val="28"/>
          <w:szCs w:val="28"/>
        </w:rPr>
        <w:t xml:space="preserve">’s grandfather who requested </w:t>
      </w:r>
      <w:r w:rsidR="002F2E2C">
        <w:rPr>
          <w:rFonts w:ascii="Bookman Old Style" w:eastAsia="Arial Unicode MS" w:hAnsi="Bookman Old Style" w:cs="Tahoma"/>
          <w:bCs/>
          <w:sz w:val="28"/>
          <w:szCs w:val="28"/>
        </w:rPr>
        <w:t>PW3 to go and inform the appellant</w:t>
      </w:r>
      <w:r>
        <w:rPr>
          <w:rFonts w:ascii="Bookman Old Style" w:eastAsia="Arial Unicode MS" w:hAnsi="Bookman Old Style" w:cs="Tahoma"/>
          <w:bCs/>
          <w:sz w:val="28"/>
          <w:szCs w:val="28"/>
        </w:rPr>
        <w:t xml:space="preserve"> of his grandmother’s death in Tanzania.  When he got back to the village at around </w:t>
      </w:r>
      <w:r w:rsidR="002F2E2C">
        <w:rPr>
          <w:rFonts w:ascii="Bookman Old Style" w:eastAsia="Arial Unicode MS" w:hAnsi="Bookman Old Style" w:cs="Tahoma"/>
          <w:bCs/>
          <w:sz w:val="28"/>
          <w:szCs w:val="28"/>
        </w:rPr>
        <w:t>16:00 hours, PW3 went to appellant</w:t>
      </w:r>
      <w:r>
        <w:rPr>
          <w:rFonts w:ascii="Bookman Old Style" w:eastAsia="Arial Unicode MS" w:hAnsi="Bookman Old Style" w:cs="Tahoma"/>
          <w:bCs/>
          <w:sz w:val="28"/>
          <w:szCs w:val="28"/>
        </w:rPr>
        <w:t>’s house to deliver the funeral m</w:t>
      </w:r>
      <w:r w:rsidR="002F2E2C">
        <w:rPr>
          <w:rFonts w:ascii="Bookman Old Style" w:eastAsia="Arial Unicode MS" w:hAnsi="Bookman Old Style" w:cs="Tahoma"/>
          <w:bCs/>
          <w:sz w:val="28"/>
          <w:szCs w:val="28"/>
        </w:rPr>
        <w:t>essage.  There, he found appellant</w:t>
      </w:r>
      <w:r>
        <w:rPr>
          <w:rFonts w:ascii="Bookman Old Style" w:eastAsia="Arial Unicode MS" w:hAnsi="Bookman Old Style" w:cs="Tahoma"/>
          <w:bCs/>
          <w:sz w:val="28"/>
          <w:szCs w:val="28"/>
        </w:rPr>
        <w:t xml:space="preserve"> with two other men about his age, whom he did not know.  They all appeared to be furious and did not respond to his greeting.  After he had gone back home and about 20:00 hours, PW1 went to his home and informed him that his brother had not returned from where he had taken his cattle for grazing.  PW3 went to his brother’s house to confirm and stayed </w:t>
      </w:r>
      <w:r w:rsidR="00117B06">
        <w:rPr>
          <w:rFonts w:ascii="Bookman Old Style" w:eastAsia="Arial Unicode MS" w:hAnsi="Bookman Old Style" w:cs="Tahoma"/>
          <w:bCs/>
          <w:sz w:val="28"/>
          <w:szCs w:val="28"/>
        </w:rPr>
        <w:t>up to</w:t>
      </w:r>
      <w:r>
        <w:rPr>
          <w:rFonts w:ascii="Bookman Old Style" w:eastAsia="Arial Unicode MS" w:hAnsi="Bookman Old Style" w:cs="Tahoma"/>
          <w:bCs/>
          <w:sz w:val="28"/>
          <w:szCs w:val="28"/>
        </w:rPr>
        <w:t xml:space="preserve"> midnight.</w:t>
      </w:r>
    </w:p>
    <w:p w:rsidR="00165B49" w:rsidRDefault="00165B49" w:rsidP="00442D7E">
      <w:pPr>
        <w:spacing w:line="480" w:lineRule="auto"/>
        <w:jc w:val="both"/>
        <w:rPr>
          <w:rFonts w:ascii="Bookman Old Style" w:eastAsia="Arial Unicode MS" w:hAnsi="Bookman Old Style" w:cs="Tahoma"/>
          <w:bCs/>
          <w:sz w:val="28"/>
          <w:szCs w:val="28"/>
        </w:rPr>
      </w:pPr>
    </w:p>
    <w:p w:rsidR="00790950" w:rsidRDefault="00165B49"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The following morning on 9</w:t>
      </w:r>
      <w:r w:rsidRPr="00165B49">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w:t>
      </w:r>
      <w:r w:rsidR="00790950">
        <w:rPr>
          <w:rFonts w:ascii="Bookman Old Style" w:eastAsia="Arial Unicode MS" w:hAnsi="Bookman Old Style" w:cs="Tahoma"/>
          <w:bCs/>
          <w:sz w:val="28"/>
          <w:szCs w:val="28"/>
        </w:rPr>
        <w:t xml:space="preserve"> they went to search for the missing person and discovered his dead body in the bush lying in a pool of blood.  When the police came they confirmed he had been shot.  On 10</w:t>
      </w:r>
      <w:r w:rsidR="00790950" w:rsidRPr="00790950">
        <w:rPr>
          <w:rFonts w:ascii="Bookman Old Style" w:eastAsia="Arial Unicode MS" w:hAnsi="Bookman Old Style" w:cs="Tahoma"/>
          <w:bCs/>
          <w:sz w:val="28"/>
          <w:szCs w:val="28"/>
          <w:vertAlign w:val="superscript"/>
        </w:rPr>
        <w:t>th</w:t>
      </w:r>
      <w:r w:rsidR="00790950">
        <w:rPr>
          <w:rFonts w:ascii="Bookman Old Style" w:eastAsia="Arial Unicode MS" w:hAnsi="Bookman Old Style" w:cs="Tahoma"/>
          <w:bCs/>
          <w:sz w:val="28"/>
          <w:szCs w:val="28"/>
        </w:rPr>
        <w:t xml:space="preserve"> November 2007, he attended the postmortem examination conducted on the body on his brother Ackson Simbeye, which he iden</w:t>
      </w:r>
      <w:r w:rsidR="002F2E2C">
        <w:rPr>
          <w:rFonts w:ascii="Bookman Old Style" w:eastAsia="Arial Unicode MS" w:hAnsi="Bookman Old Style" w:cs="Tahoma"/>
          <w:bCs/>
          <w:sz w:val="28"/>
          <w:szCs w:val="28"/>
        </w:rPr>
        <w:t>tified to a doctor.  The appellant</w:t>
      </w:r>
      <w:r w:rsidR="00790950">
        <w:rPr>
          <w:rFonts w:ascii="Bookman Old Style" w:eastAsia="Arial Unicode MS" w:hAnsi="Bookman Old Style" w:cs="Tahoma"/>
          <w:bCs/>
          <w:sz w:val="28"/>
          <w:szCs w:val="28"/>
        </w:rPr>
        <w:t xml:space="preserve"> did not attend the deceased’s funeral because he disappeared in the morning of Friday, 9</w:t>
      </w:r>
      <w:r w:rsidR="00790950" w:rsidRPr="00790950">
        <w:rPr>
          <w:rFonts w:ascii="Bookman Old Style" w:eastAsia="Arial Unicode MS" w:hAnsi="Bookman Old Style" w:cs="Tahoma"/>
          <w:bCs/>
          <w:sz w:val="28"/>
          <w:szCs w:val="28"/>
          <w:vertAlign w:val="superscript"/>
        </w:rPr>
        <w:t>th</w:t>
      </w:r>
      <w:r w:rsidR="00790950">
        <w:rPr>
          <w:rFonts w:ascii="Bookman Old Style" w:eastAsia="Arial Unicode MS" w:hAnsi="Bookman Old Style" w:cs="Tahoma"/>
          <w:bCs/>
          <w:sz w:val="28"/>
          <w:szCs w:val="28"/>
        </w:rPr>
        <w:t xml:space="preserve"> November 2007.</w:t>
      </w:r>
    </w:p>
    <w:p w:rsidR="00790950" w:rsidRDefault="00790950" w:rsidP="00442D7E">
      <w:pPr>
        <w:spacing w:line="480" w:lineRule="auto"/>
        <w:jc w:val="both"/>
        <w:rPr>
          <w:rFonts w:ascii="Bookman Old Style" w:eastAsia="Arial Unicode MS" w:hAnsi="Bookman Old Style" w:cs="Tahoma"/>
          <w:bCs/>
          <w:sz w:val="28"/>
          <w:szCs w:val="28"/>
        </w:rPr>
      </w:pPr>
    </w:p>
    <w:p w:rsidR="00B33043" w:rsidRDefault="00790950"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PW4 was the arresting officer Epidus Kasoma Chibango.  He testified that following a complaint by PW1 that his father had been killed, he went to the scene of crime in Mayembe Village Chief Nawaitwika, Nakonde District.  Accompanied by two officers, he picked a spent cartridge 5 – 7 metres from the deceased’s body.  The cartridges were suspected to have been fired when killing the deceased.  Since it was rainy season he observed three different set of foot prints: ordinary shoes, from tackkis and those </w:t>
      </w:r>
      <w:r w:rsidR="00431E1C">
        <w:rPr>
          <w:rFonts w:ascii="Bookman Old Style" w:eastAsia="Arial Unicode MS" w:hAnsi="Bookman Old Style" w:cs="Tahoma"/>
          <w:bCs/>
          <w:sz w:val="28"/>
          <w:szCs w:val="28"/>
        </w:rPr>
        <w:t xml:space="preserve">made </w:t>
      </w:r>
      <w:r>
        <w:rPr>
          <w:rFonts w:ascii="Bookman Old Style" w:eastAsia="Arial Unicode MS" w:hAnsi="Bookman Old Style" w:cs="Tahoma"/>
          <w:bCs/>
          <w:sz w:val="28"/>
          <w:szCs w:val="28"/>
        </w:rPr>
        <w:t>from</w:t>
      </w:r>
      <w:r w:rsidR="00431E1C">
        <w:rPr>
          <w:rFonts w:ascii="Bookman Old Style" w:eastAsia="Arial Unicode MS" w:hAnsi="Bookman Old Style" w:cs="Tahoma"/>
          <w:bCs/>
          <w:sz w:val="28"/>
          <w:szCs w:val="28"/>
        </w:rPr>
        <w:t xml:space="preserve"> motor vehicle tyres popularly known as “Jesus” sandals.  The distinctive feature of the latter shoe print was that, they left 3 clear lines and “V” shapes on the ground.  </w:t>
      </w:r>
    </w:p>
    <w:p w:rsidR="006E4EEE" w:rsidRDefault="00431E1C" w:rsidP="00B33043">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After following this print for half a kilometer, they came across a piece of tree bark which is used by the local community to fend off the ghost of a person who killed.</w:t>
      </w:r>
      <w:r w:rsidR="006E4EEE">
        <w:rPr>
          <w:rFonts w:ascii="Bookman Old Style" w:eastAsia="Arial Unicode MS" w:hAnsi="Bookman Old Style" w:cs="Tahoma"/>
          <w:bCs/>
          <w:sz w:val="28"/>
          <w:szCs w:val="28"/>
        </w:rPr>
        <w:t xml:space="preserve">  Under that bark was a spent cartridge, some charms and a plastic bottle of mineral water.  Some distance from that point, they came</w:t>
      </w:r>
      <w:r w:rsidR="00790950">
        <w:rPr>
          <w:rFonts w:ascii="Bookman Old Style" w:eastAsia="Arial Unicode MS" w:hAnsi="Bookman Old Style" w:cs="Tahoma"/>
          <w:bCs/>
          <w:sz w:val="28"/>
          <w:szCs w:val="28"/>
        </w:rPr>
        <w:t xml:space="preserve"> </w:t>
      </w:r>
      <w:r w:rsidR="006E4EEE">
        <w:rPr>
          <w:rFonts w:ascii="Bookman Old Style" w:eastAsia="Arial Unicode MS" w:hAnsi="Bookman Old Style" w:cs="Tahoma"/>
          <w:bCs/>
          <w:sz w:val="28"/>
          <w:szCs w:val="28"/>
        </w:rPr>
        <w:t>across another piece of bark from the same type of tree.</w:t>
      </w:r>
    </w:p>
    <w:p w:rsidR="006E4EEE" w:rsidRDefault="006E4EEE" w:rsidP="00442D7E">
      <w:pPr>
        <w:spacing w:line="480" w:lineRule="auto"/>
        <w:jc w:val="both"/>
        <w:rPr>
          <w:rFonts w:ascii="Bookman Old Style" w:eastAsia="Arial Unicode MS" w:hAnsi="Bookman Old Style" w:cs="Tahoma"/>
          <w:bCs/>
          <w:sz w:val="28"/>
          <w:szCs w:val="28"/>
        </w:rPr>
      </w:pPr>
    </w:p>
    <w:p w:rsidR="00C22D29" w:rsidRDefault="006E4EEE"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Finally the “Jesus” shoe print came to a dead end at the house of the accused where they could found a tree with some of its bark removed, which bark was similar to those recovered on </w:t>
      </w:r>
      <w:r w:rsidR="005C7D5F">
        <w:rPr>
          <w:rFonts w:ascii="Bookman Old Style" w:eastAsia="Arial Unicode MS" w:hAnsi="Bookman Old Style" w:cs="Tahoma"/>
          <w:bCs/>
          <w:sz w:val="28"/>
          <w:szCs w:val="28"/>
        </w:rPr>
        <w:t>the way from the scene of crime.  At appellant’s house the children told the witness that their parents had gone to attend the deceased’s funeral.  A search both inside and outside led to the recovery of a pair of “Jesus” sandals in the roof, outside appellant’s house.  The witness then decided to go and apprehend the accused.  When the witness got to the funeral house, he only found the appellant’s wife, who confirmed that the “Jesus” sandals belonged to her husband (the appellant)</w:t>
      </w:r>
      <w:r w:rsidR="00117B06">
        <w:rPr>
          <w:rFonts w:ascii="Bookman Old Style" w:eastAsia="Arial Unicode MS" w:hAnsi="Bookman Old Style" w:cs="Tahoma"/>
          <w:bCs/>
          <w:sz w:val="28"/>
          <w:szCs w:val="28"/>
        </w:rPr>
        <w:t>.  S</w:t>
      </w:r>
      <w:r w:rsidR="00C22D29">
        <w:rPr>
          <w:rFonts w:ascii="Bookman Old Style" w:eastAsia="Arial Unicode MS" w:hAnsi="Bookman Old Style" w:cs="Tahoma"/>
          <w:bCs/>
          <w:sz w:val="28"/>
          <w:szCs w:val="28"/>
        </w:rPr>
        <w:t>he informed the witness that the appellant had left for Nyela Village to inform his grandfather</w:t>
      </w:r>
      <w:r w:rsidR="00117B06">
        <w:rPr>
          <w:rFonts w:ascii="Bookman Old Style" w:eastAsia="Arial Unicode MS" w:hAnsi="Bookman Old Style" w:cs="Tahoma"/>
          <w:bCs/>
          <w:sz w:val="28"/>
          <w:szCs w:val="28"/>
        </w:rPr>
        <w:t xml:space="preserve"> of the death of his grandmother</w:t>
      </w:r>
      <w:r w:rsidR="00C22D29">
        <w:rPr>
          <w:rFonts w:ascii="Bookman Old Style" w:eastAsia="Arial Unicode MS" w:hAnsi="Bookman Old Style" w:cs="Tahoma"/>
          <w:bCs/>
          <w:sz w:val="28"/>
          <w:szCs w:val="28"/>
        </w:rPr>
        <w:t xml:space="preserve"> in Tanzania.</w:t>
      </w:r>
    </w:p>
    <w:p w:rsidR="00C22D29" w:rsidRDefault="00C22D29"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On the 10</w:t>
      </w:r>
      <w:r w:rsidRPr="00C22D29">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the witness attended a postmortem conducted on the deceased body</w:t>
      </w:r>
      <w:r w:rsidR="00117B06">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which was identified by his brother Agrippa Simbeye as that of Ackson Simbeye.  The examination disclosed gunshot wounds to the head and stomach, as the cause of death.  The following day the appellant reported himself at Nakonde police station.  The appellant denied the charge after being warned and cautioned saying he had been away to Nyela Village at the material time.</w:t>
      </w:r>
      <w:r w:rsidR="00117B06">
        <w:rPr>
          <w:rFonts w:ascii="Bookman Old Style" w:eastAsia="Arial Unicode MS" w:hAnsi="Bookman Old Style" w:cs="Tahoma"/>
          <w:bCs/>
          <w:sz w:val="28"/>
          <w:szCs w:val="28"/>
        </w:rPr>
        <w:t xml:space="preserve">  That was the evidence for the prosecution.</w:t>
      </w:r>
    </w:p>
    <w:p w:rsidR="00C22D29" w:rsidRDefault="00C22D29" w:rsidP="00442D7E">
      <w:pPr>
        <w:spacing w:line="480" w:lineRule="auto"/>
        <w:jc w:val="both"/>
        <w:rPr>
          <w:rFonts w:ascii="Bookman Old Style" w:eastAsia="Arial Unicode MS" w:hAnsi="Bookman Old Style" w:cs="Tahoma"/>
          <w:bCs/>
          <w:sz w:val="28"/>
          <w:szCs w:val="28"/>
        </w:rPr>
      </w:pPr>
    </w:p>
    <w:p w:rsidR="00C22D29" w:rsidRDefault="00C22D29"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appellant gave unsworn statement.  He stated that he was away at the material time.  He had received a message of his grandmother’s death from Isaac Siwila of Tanzania on 6</w:t>
      </w:r>
      <w:r w:rsidRPr="00C22D29">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On the 7</w:t>
      </w:r>
      <w:r w:rsidRPr="00C22D29">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at 16:00 hours, he left his village for Nyela Village to inform his grandfather Kedrick Sikaona.  He spent a night at a rented home in Nakonde. The following day which was the 8</w:t>
      </w:r>
      <w:r w:rsidRPr="00C22D29">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he left for Nyela and on the way met Dainess Nambeya who informed him of his uncle’s death.  He was shocked and surprised.</w:t>
      </w:r>
    </w:p>
    <w:p w:rsidR="00C22D29" w:rsidRDefault="00C22D29" w:rsidP="00442D7E">
      <w:pPr>
        <w:spacing w:line="480" w:lineRule="auto"/>
        <w:jc w:val="both"/>
        <w:rPr>
          <w:rFonts w:ascii="Bookman Old Style" w:eastAsia="Arial Unicode MS" w:hAnsi="Bookman Old Style" w:cs="Tahoma"/>
          <w:bCs/>
          <w:sz w:val="28"/>
          <w:szCs w:val="28"/>
        </w:rPr>
      </w:pPr>
    </w:p>
    <w:p w:rsidR="009B75C1" w:rsidRDefault="00C22D29"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When</w:t>
      </w:r>
      <w:r w:rsidR="00117B06">
        <w:rPr>
          <w:rFonts w:ascii="Bookman Old Style" w:eastAsia="Arial Unicode MS" w:hAnsi="Bookman Old Style" w:cs="Tahoma"/>
          <w:bCs/>
          <w:sz w:val="28"/>
          <w:szCs w:val="28"/>
        </w:rPr>
        <w:t xml:space="preserve"> he reached Nye</w:t>
      </w:r>
      <w:r w:rsidR="009B75C1">
        <w:rPr>
          <w:rFonts w:ascii="Bookman Old Style" w:eastAsia="Arial Unicode MS" w:hAnsi="Bookman Old Style" w:cs="Tahoma"/>
          <w:bCs/>
          <w:sz w:val="28"/>
          <w:szCs w:val="28"/>
        </w:rPr>
        <w:t>l</w:t>
      </w:r>
      <w:r>
        <w:rPr>
          <w:rFonts w:ascii="Bookman Old Style" w:eastAsia="Arial Unicode MS" w:hAnsi="Bookman Old Style" w:cs="Tahoma"/>
          <w:bCs/>
          <w:sz w:val="28"/>
          <w:szCs w:val="28"/>
        </w:rPr>
        <w:t>a he informed his g</w:t>
      </w:r>
      <w:r w:rsidR="009B75C1">
        <w:rPr>
          <w:rFonts w:ascii="Bookman Old Style" w:eastAsia="Arial Unicode MS" w:hAnsi="Bookman Old Style" w:cs="Tahoma"/>
          <w:bCs/>
          <w:sz w:val="28"/>
          <w:szCs w:val="28"/>
        </w:rPr>
        <w:t>randfather of his uncle’s death</w:t>
      </w:r>
      <w:r>
        <w:rPr>
          <w:rFonts w:ascii="Bookman Old Style" w:eastAsia="Arial Unicode MS" w:hAnsi="Bookman Old Style" w:cs="Tahoma"/>
          <w:bCs/>
          <w:sz w:val="28"/>
          <w:szCs w:val="28"/>
        </w:rPr>
        <w:t xml:space="preserve"> and told him he would not go with him to Tanzania</w:t>
      </w:r>
      <w:r w:rsidR="00117B06">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w:t>
      </w:r>
      <w:r w:rsidR="009B75C1">
        <w:rPr>
          <w:rFonts w:ascii="Bookman Old Style" w:eastAsia="Arial Unicode MS" w:hAnsi="Bookman Old Style" w:cs="Tahoma"/>
          <w:bCs/>
          <w:sz w:val="28"/>
          <w:szCs w:val="28"/>
        </w:rPr>
        <w:t>but instead would go for his uncle’s funeral.  He again spent a night at Na</w:t>
      </w:r>
      <w:r w:rsidR="00117B06">
        <w:rPr>
          <w:rFonts w:ascii="Bookman Old Style" w:eastAsia="Arial Unicode MS" w:hAnsi="Bookman Old Style" w:cs="Tahoma"/>
          <w:bCs/>
          <w:sz w:val="28"/>
          <w:szCs w:val="28"/>
        </w:rPr>
        <w:t>konde and proceeded to his home</w:t>
      </w:r>
      <w:r w:rsidR="009B75C1">
        <w:rPr>
          <w:rFonts w:ascii="Bookman Old Style" w:eastAsia="Arial Unicode MS" w:hAnsi="Bookman Old Style" w:cs="Tahoma"/>
          <w:bCs/>
          <w:sz w:val="28"/>
          <w:szCs w:val="28"/>
        </w:rPr>
        <w:t xml:space="preserve"> on the 9</w:t>
      </w:r>
      <w:r w:rsidR="009B75C1" w:rsidRPr="009B75C1">
        <w:rPr>
          <w:rFonts w:ascii="Bookman Old Style" w:eastAsia="Arial Unicode MS" w:hAnsi="Bookman Old Style" w:cs="Tahoma"/>
          <w:bCs/>
          <w:sz w:val="28"/>
          <w:szCs w:val="28"/>
          <w:vertAlign w:val="superscript"/>
        </w:rPr>
        <w:t>th</w:t>
      </w:r>
      <w:r w:rsidR="009B75C1">
        <w:rPr>
          <w:rFonts w:ascii="Bookman Old Style" w:eastAsia="Arial Unicode MS" w:hAnsi="Bookman Old Style" w:cs="Tahoma"/>
          <w:bCs/>
          <w:sz w:val="28"/>
          <w:szCs w:val="28"/>
        </w:rPr>
        <w:t xml:space="preserve"> November, 2007.  He found his wife had gone for his uncle’s funeral and his children informed him police had been looking for him.  That is how he returned to Nakonde where he immediately reported himself to the police between 13:00 – 14:00 hours.  He concluded his testimony by saying deceased raised him after his own father died and they related very well with each other.  The appellant confirmed the “Jesus” sandals were his old pair of shoes, but denied killing his uncle.</w:t>
      </w:r>
    </w:p>
    <w:p w:rsidR="009B75C1" w:rsidRDefault="009B75C1" w:rsidP="00442D7E">
      <w:pPr>
        <w:spacing w:line="480" w:lineRule="auto"/>
        <w:jc w:val="both"/>
        <w:rPr>
          <w:rFonts w:ascii="Bookman Old Style" w:eastAsia="Arial Unicode MS" w:hAnsi="Bookman Old Style" w:cs="Tahoma"/>
          <w:bCs/>
          <w:sz w:val="28"/>
          <w:szCs w:val="28"/>
        </w:rPr>
      </w:pPr>
    </w:p>
    <w:p w:rsidR="009B75C1" w:rsidRDefault="009B75C1"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learned trial Judge found that the evidence connecting the appellant to the commission of the offence came from PW2, PW3 and PW4.  It was these witnesses common evidence that: shoe prints left by “Jesus” sandals were traced from where the body lay to appellant’s house.  The pair of “Jesus” sandals, which the appellant did not deny were his, were recovered from his house.</w:t>
      </w:r>
    </w:p>
    <w:p w:rsidR="009B75C1" w:rsidRDefault="009B75C1" w:rsidP="00442D7E">
      <w:pPr>
        <w:spacing w:line="480" w:lineRule="auto"/>
        <w:jc w:val="both"/>
        <w:rPr>
          <w:rFonts w:ascii="Bookman Old Style" w:eastAsia="Arial Unicode MS" w:hAnsi="Bookman Old Style" w:cs="Tahoma"/>
          <w:bCs/>
          <w:sz w:val="28"/>
          <w:szCs w:val="28"/>
        </w:rPr>
      </w:pPr>
    </w:p>
    <w:p w:rsidR="00B33043" w:rsidRDefault="009B75C1"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 xml:space="preserve">The appellant raised a defence of alibi in the court below, that he was not in the area at the material time.  Evidence in rebuttal of this alibi, came from PWs 1, 3 and 4.  PW1 had testified </w:t>
      </w:r>
      <w:r w:rsidR="00F8689B">
        <w:rPr>
          <w:rFonts w:ascii="Bookman Old Style" w:eastAsia="Arial Unicode MS" w:hAnsi="Bookman Old Style" w:cs="Tahoma"/>
          <w:bCs/>
          <w:sz w:val="28"/>
          <w:szCs w:val="28"/>
        </w:rPr>
        <w:t>that he had found appellant with his family at his house at the village after 19:00 hours on the 8</w:t>
      </w:r>
      <w:r w:rsidR="00F8689B" w:rsidRPr="00F8689B">
        <w:rPr>
          <w:rFonts w:ascii="Bookman Old Style" w:eastAsia="Arial Unicode MS" w:hAnsi="Bookman Old Style" w:cs="Tahoma"/>
          <w:bCs/>
          <w:sz w:val="28"/>
          <w:szCs w:val="28"/>
          <w:vertAlign w:val="superscript"/>
        </w:rPr>
        <w:t>th</w:t>
      </w:r>
      <w:r w:rsidR="00F8689B">
        <w:rPr>
          <w:rFonts w:ascii="Bookman Old Style" w:eastAsia="Arial Unicode MS" w:hAnsi="Bookman Old Style" w:cs="Tahoma"/>
          <w:bCs/>
          <w:sz w:val="28"/>
          <w:szCs w:val="28"/>
        </w:rPr>
        <w:t xml:space="preserve"> November 2007.  PW3 who had gone there earlier said he had left appellant home with two companions whom he had not seen before and the time was around 16:30 hours.  It was the evidence of PW4 that his investigations of the appellant’s alibi established that he left his house sometime in the morning of the 9</w:t>
      </w:r>
      <w:r w:rsidR="00F8689B" w:rsidRPr="00F8689B">
        <w:rPr>
          <w:rFonts w:ascii="Bookman Old Style" w:eastAsia="Arial Unicode MS" w:hAnsi="Bookman Old Style" w:cs="Tahoma"/>
          <w:bCs/>
          <w:sz w:val="28"/>
          <w:szCs w:val="28"/>
          <w:vertAlign w:val="superscript"/>
        </w:rPr>
        <w:t>th</w:t>
      </w:r>
      <w:r w:rsidR="00F8689B">
        <w:rPr>
          <w:rFonts w:ascii="Bookman Old Style" w:eastAsia="Arial Unicode MS" w:hAnsi="Bookman Old Style" w:cs="Tahoma"/>
          <w:bCs/>
          <w:sz w:val="28"/>
          <w:szCs w:val="28"/>
        </w:rPr>
        <w:t xml:space="preserve"> November, 2007.  He was seen crossing the barrier by the police manning the same and variously spotted in Nakonde that morning.  </w:t>
      </w:r>
    </w:p>
    <w:p w:rsidR="00B33043" w:rsidRDefault="00B33043" w:rsidP="00442D7E">
      <w:pPr>
        <w:spacing w:line="480" w:lineRule="auto"/>
        <w:jc w:val="both"/>
        <w:rPr>
          <w:rFonts w:ascii="Bookman Old Style" w:eastAsia="Arial Unicode MS" w:hAnsi="Bookman Old Style" w:cs="Tahoma"/>
          <w:bCs/>
          <w:sz w:val="28"/>
          <w:szCs w:val="28"/>
        </w:rPr>
      </w:pPr>
    </w:p>
    <w:p w:rsidR="00F8689B" w:rsidRDefault="00F8689B" w:rsidP="00B33043">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PW4 summoned the appellant’s grandfather of Nyela Village who upon being interviewed confirmed that the appellant went to see him in Nyela Village in the morning of the 9</w:t>
      </w:r>
      <w:r w:rsidRPr="00F8689B">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  The evidence of those witnesses was not challenged in cross-examination.  The appellant in his unsworn statement did not deny that he went to Nyela Village in the morning of 9</w:t>
      </w:r>
      <w:r w:rsidRPr="00F8689B">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November, 2007.</w:t>
      </w:r>
    </w:p>
    <w:p w:rsidR="00F8689B" w:rsidRDefault="00F8689B" w:rsidP="00442D7E">
      <w:pPr>
        <w:spacing w:line="480" w:lineRule="auto"/>
        <w:jc w:val="both"/>
        <w:rPr>
          <w:rFonts w:ascii="Bookman Old Style" w:eastAsia="Arial Unicode MS" w:hAnsi="Bookman Old Style" w:cs="Tahoma"/>
          <w:bCs/>
          <w:sz w:val="28"/>
          <w:szCs w:val="28"/>
        </w:rPr>
      </w:pPr>
    </w:p>
    <w:p w:rsidR="00F8689B" w:rsidRDefault="00F8689B" w:rsidP="00442D7E">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 xml:space="preserve">The learned trial Judge cited our decision in </w:t>
      </w:r>
      <w:r w:rsidR="003D4609">
        <w:rPr>
          <w:rFonts w:ascii="Bookman Old Style" w:eastAsia="Arial Unicode MS" w:hAnsi="Bookman Old Style" w:cs="Tahoma"/>
          <w:b/>
          <w:bCs/>
          <w:i/>
          <w:sz w:val="28"/>
          <w:szCs w:val="28"/>
          <w:u w:val="single"/>
        </w:rPr>
        <w:t>Nzala V</w:t>
      </w:r>
      <w:r w:rsidRPr="00F8689B">
        <w:rPr>
          <w:rFonts w:ascii="Bookman Old Style" w:eastAsia="Arial Unicode MS" w:hAnsi="Bookman Old Style" w:cs="Tahoma"/>
          <w:b/>
          <w:bCs/>
          <w:i/>
          <w:sz w:val="28"/>
          <w:szCs w:val="28"/>
          <w:u w:val="single"/>
        </w:rPr>
        <w:t xml:space="preserve"> The People</w:t>
      </w:r>
      <w:r>
        <w:rPr>
          <w:rFonts w:ascii="Bookman Old Style" w:eastAsia="Arial Unicode MS" w:hAnsi="Bookman Old Style" w:cs="Tahoma"/>
          <w:b/>
          <w:bCs/>
          <w:i/>
          <w:sz w:val="28"/>
          <w:szCs w:val="28"/>
          <w:u w:val="single"/>
        </w:rPr>
        <w:t>,</w:t>
      </w:r>
      <w:r>
        <w:rPr>
          <w:rFonts w:ascii="Bookman Old Style" w:eastAsia="Arial Unicode MS" w:hAnsi="Bookman Old Style" w:cs="Tahoma"/>
          <w:bCs/>
          <w:sz w:val="28"/>
          <w:szCs w:val="28"/>
        </w:rPr>
        <w:t xml:space="preserve"> where we said:</w:t>
      </w:r>
      <w:r w:rsidR="009B75C1">
        <w:rPr>
          <w:rFonts w:ascii="Bookman Old Style" w:eastAsia="Arial Unicode MS" w:hAnsi="Bookman Old Style" w:cs="Tahoma"/>
          <w:bCs/>
          <w:sz w:val="28"/>
          <w:szCs w:val="28"/>
        </w:rPr>
        <w:t xml:space="preserve"> </w:t>
      </w:r>
    </w:p>
    <w:p w:rsidR="00F8689B" w:rsidRDefault="00F8689B" w:rsidP="00442D7E">
      <w:pPr>
        <w:spacing w:line="480" w:lineRule="auto"/>
        <w:jc w:val="both"/>
        <w:rPr>
          <w:rFonts w:ascii="Bookman Old Style" w:eastAsia="Arial Unicode MS" w:hAnsi="Bookman Old Style" w:cs="Tahoma"/>
          <w:bCs/>
          <w:sz w:val="28"/>
          <w:szCs w:val="28"/>
        </w:rPr>
      </w:pPr>
    </w:p>
    <w:p w:rsidR="00F8689B" w:rsidRDefault="00F8689B" w:rsidP="00F8689B">
      <w:pPr>
        <w:spacing w:line="360" w:lineRule="auto"/>
        <w:ind w:left="1440"/>
        <w:jc w:val="both"/>
        <w:rPr>
          <w:rFonts w:ascii="Bookman Old Style" w:eastAsia="Arial Unicode MS" w:hAnsi="Bookman Old Style" w:cs="Tahoma"/>
          <w:sz w:val="28"/>
          <w:szCs w:val="28"/>
        </w:rPr>
      </w:pPr>
      <w:r w:rsidRPr="00F8689B">
        <w:rPr>
          <w:rFonts w:ascii="Bookman Old Style" w:eastAsia="Arial Unicode MS" w:hAnsi="Bookman Old Style" w:cs="Tahoma"/>
          <w:b/>
          <w:bCs/>
          <w:i/>
          <w:sz w:val="28"/>
          <w:szCs w:val="28"/>
        </w:rPr>
        <w:t>“Where an accused person on apprehension or on arrest puts forward an alibi and gives police detailed information as to the witnesses who could support that alibi, it is the duty of the police to investigate it”</w:t>
      </w:r>
      <w:r w:rsidR="009B75C1" w:rsidRPr="00F8689B">
        <w:rPr>
          <w:rFonts w:ascii="Bookman Old Style" w:eastAsia="Arial Unicode MS" w:hAnsi="Bookman Old Style" w:cs="Tahoma"/>
          <w:b/>
          <w:bCs/>
          <w:i/>
          <w:sz w:val="28"/>
          <w:szCs w:val="28"/>
        </w:rPr>
        <w:t xml:space="preserve">  </w:t>
      </w:r>
    </w:p>
    <w:p w:rsidR="00F8689B" w:rsidRDefault="00F8689B" w:rsidP="00F8689B">
      <w:pPr>
        <w:spacing w:line="480" w:lineRule="auto"/>
        <w:jc w:val="both"/>
        <w:rPr>
          <w:rFonts w:ascii="Bookman Old Style" w:eastAsia="Arial Unicode MS" w:hAnsi="Bookman Old Style" w:cs="Tahoma"/>
          <w:sz w:val="28"/>
          <w:szCs w:val="28"/>
        </w:rPr>
      </w:pPr>
    </w:p>
    <w:p w:rsidR="00B33043" w:rsidRDefault="00F8689B"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The trial Judge found that the alibi had been negated by the prosecution.  However, the failure of the defence of alibi is no proof of accused guilt and does not relieve the prosecution of the burden of proof.  The trial court noted the evidence of PW1</w:t>
      </w:r>
      <w:r w:rsidR="003D4609">
        <w:rPr>
          <w:rFonts w:ascii="Bookman Old Style" w:eastAsia="Arial Unicode MS" w:hAnsi="Bookman Old Style" w:cs="Tahoma"/>
          <w:sz w:val="28"/>
          <w:szCs w:val="28"/>
        </w:rPr>
        <w:t xml:space="preserve">, PW2 and PW3 in cross-examination which established that there was a lingering dispute over land </w:t>
      </w:r>
      <w:r w:rsidR="00117B06">
        <w:rPr>
          <w:rFonts w:ascii="Bookman Old Style" w:eastAsia="Arial Unicode MS" w:hAnsi="Bookman Old Style" w:cs="Tahoma"/>
          <w:sz w:val="28"/>
          <w:szCs w:val="28"/>
        </w:rPr>
        <w:t>between the appellant and the</w:t>
      </w:r>
      <w:r w:rsidR="003D4609">
        <w:rPr>
          <w:rFonts w:ascii="Bookman Old Style" w:eastAsia="Arial Unicode MS" w:hAnsi="Bookman Old Style" w:cs="Tahoma"/>
          <w:sz w:val="28"/>
          <w:szCs w:val="28"/>
        </w:rPr>
        <w:t xml:space="preserve"> deceased and that land disputes, particularly where they are a source of livelihood are emotive issues generally.  There was tension between the appellant and deceased.  </w:t>
      </w:r>
    </w:p>
    <w:p w:rsidR="00B33043" w:rsidRDefault="00B33043" w:rsidP="00F8689B">
      <w:pPr>
        <w:spacing w:line="480" w:lineRule="auto"/>
        <w:jc w:val="both"/>
        <w:rPr>
          <w:rFonts w:ascii="Bookman Old Style" w:eastAsia="Arial Unicode MS" w:hAnsi="Bookman Old Style" w:cs="Tahoma"/>
          <w:sz w:val="28"/>
          <w:szCs w:val="28"/>
        </w:rPr>
      </w:pPr>
    </w:p>
    <w:p w:rsidR="003D4609" w:rsidRDefault="003D4609" w:rsidP="00B33043">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 xml:space="preserve">The failure of the defence of alibi went to establish that the appellant was in the village at the material time and had an </w:t>
      </w:r>
      <w:r>
        <w:rPr>
          <w:rFonts w:ascii="Bookman Old Style" w:eastAsia="Arial Unicode MS" w:hAnsi="Bookman Old Style" w:cs="Tahoma"/>
          <w:sz w:val="28"/>
          <w:szCs w:val="28"/>
        </w:rPr>
        <w:lastRenderedPageBreak/>
        <w:t>opportunity to commit the offence.  The distinct shoe prints of “Jesus” sandals were traced from the scene of crime to his doorstep which he confirmed were his.  The barks of trees whose source was from a tree near his house</w:t>
      </w:r>
      <w:r w:rsidR="00772B8A">
        <w:rPr>
          <w:rFonts w:ascii="Bookman Old Style" w:eastAsia="Arial Unicode MS" w:hAnsi="Bookman Old Style" w:cs="Tahoma"/>
          <w:sz w:val="28"/>
          <w:szCs w:val="28"/>
        </w:rPr>
        <w:t xml:space="preserve"> were found in unexplained circumstances. T</w:t>
      </w:r>
      <w:r>
        <w:rPr>
          <w:rFonts w:ascii="Bookman Old Style" w:eastAsia="Arial Unicode MS" w:hAnsi="Bookman Old Style" w:cs="Tahoma"/>
          <w:sz w:val="28"/>
          <w:szCs w:val="28"/>
        </w:rPr>
        <w:t>hese were odd coincidences</w:t>
      </w:r>
      <w:r w:rsidR="00772B8A">
        <w:rPr>
          <w:rFonts w:ascii="Bookman Old Style" w:eastAsia="Arial Unicode MS" w:hAnsi="Bookman Old Style" w:cs="Tahoma"/>
          <w:sz w:val="28"/>
          <w:szCs w:val="28"/>
        </w:rPr>
        <w:t>,</w:t>
      </w:r>
      <w:r>
        <w:rPr>
          <w:rFonts w:ascii="Bookman Old Style" w:eastAsia="Arial Unicode MS" w:hAnsi="Bookman Old Style" w:cs="Tahoma"/>
          <w:sz w:val="28"/>
          <w:szCs w:val="28"/>
        </w:rPr>
        <w:t xml:space="preserve"> which remained unexplained and provided a connecting link of the appellant committing the</w:t>
      </w:r>
      <w:r w:rsidR="00772B8A">
        <w:rPr>
          <w:rFonts w:ascii="Bookman Old Style" w:eastAsia="Arial Unicode MS" w:hAnsi="Bookman Old Style" w:cs="Tahoma"/>
          <w:sz w:val="28"/>
          <w:szCs w:val="28"/>
        </w:rPr>
        <w:t xml:space="preserve"> offence</w:t>
      </w:r>
      <w:r>
        <w:rPr>
          <w:rFonts w:ascii="Bookman Old Style" w:eastAsia="Arial Unicode MS" w:hAnsi="Bookman Old Style" w:cs="Tahoma"/>
          <w:sz w:val="28"/>
          <w:szCs w:val="28"/>
        </w:rPr>
        <w:t xml:space="preserve"> and</w:t>
      </w:r>
      <w:r w:rsidR="00772B8A">
        <w:rPr>
          <w:rFonts w:ascii="Bookman Old Style" w:eastAsia="Arial Unicode MS" w:hAnsi="Bookman Old Style" w:cs="Tahoma"/>
          <w:sz w:val="28"/>
          <w:szCs w:val="28"/>
        </w:rPr>
        <w:t xml:space="preserve"> constituted</w:t>
      </w:r>
      <w:r>
        <w:rPr>
          <w:rFonts w:ascii="Bookman Old Style" w:eastAsia="Arial Unicode MS" w:hAnsi="Bookman Old Style" w:cs="Tahoma"/>
          <w:sz w:val="28"/>
          <w:szCs w:val="28"/>
        </w:rPr>
        <w:t xml:space="preserve"> supporting evidence.  The learned Judge cited our decision in </w:t>
      </w:r>
      <w:r w:rsidRPr="003D4609">
        <w:rPr>
          <w:rFonts w:ascii="Bookman Old Style" w:eastAsia="Arial Unicode MS" w:hAnsi="Bookman Old Style" w:cs="Tahoma"/>
          <w:b/>
          <w:i/>
          <w:sz w:val="28"/>
          <w:szCs w:val="28"/>
          <w:u w:val="single"/>
        </w:rPr>
        <w:t>Kalaba V The People</w:t>
      </w:r>
      <w:r>
        <w:rPr>
          <w:rFonts w:ascii="Bookman Old Style" w:eastAsia="Arial Unicode MS" w:hAnsi="Bookman Old Style" w:cs="Tahoma"/>
          <w:sz w:val="28"/>
          <w:szCs w:val="28"/>
          <w:vertAlign w:val="superscript"/>
        </w:rPr>
        <w:t>(2)</w:t>
      </w:r>
      <w:r>
        <w:rPr>
          <w:rFonts w:ascii="Bookman Old Style" w:eastAsia="Arial Unicode MS" w:hAnsi="Bookman Old Style" w:cs="Tahoma"/>
          <w:sz w:val="28"/>
          <w:szCs w:val="28"/>
        </w:rPr>
        <w:t xml:space="preserve"> for that proposition of the law.</w:t>
      </w:r>
    </w:p>
    <w:p w:rsidR="003D4609" w:rsidRDefault="003D4609" w:rsidP="00F8689B">
      <w:pPr>
        <w:spacing w:line="480" w:lineRule="auto"/>
        <w:jc w:val="both"/>
        <w:rPr>
          <w:rFonts w:ascii="Bookman Old Style" w:eastAsia="Arial Unicode MS" w:hAnsi="Bookman Old Style" w:cs="Tahoma"/>
          <w:sz w:val="28"/>
          <w:szCs w:val="28"/>
        </w:rPr>
      </w:pPr>
    </w:p>
    <w:p w:rsidR="00805973" w:rsidRDefault="003D4609"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 xml:space="preserve">On the totality of the circumstantial evidence the learned trial Judge was satisfied that the case was taken from the threshold of speculation and had attained a degree of cogency which permits an inference of guilt as the only reasonable one that can be drawn.  Our decision in </w:t>
      </w:r>
      <w:r w:rsidRPr="00805973">
        <w:rPr>
          <w:rFonts w:ascii="Bookman Old Style" w:eastAsia="Arial Unicode MS" w:hAnsi="Bookman Old Style" w:cs="Tahoma"/>
          <w:b/>
          <w:i/>
          <w:sz w:val="28"/>
          <w:szCs w:val="28"/>
          <w:u w:val="single"/>
        </w:rPr>
        <w:t>David Zulu V The People</w:t>
      </w:r>
      <w:r w:rsidR="00805973" w:rsidRPr="00805973">
        <w:rPr>
          <w:rFonts w:ascii="Bookman Old Style" w:eastAsia="Arial Unicode MS" w:hAnsi="Bookman Old Style" w:cs="Tahoma"/>
          <w:b/>
          <w:i/>
          <w:sz w:val="28"/>
          <w:szCs w:val="28"/>
          <w:vertAlign w:val="superscript"/>
        </w:rPr>
        <w:t>(3</w:t>
      </w:r>
      <w:r w:rsidR="00805973">
        <w:rPr>
          <w:rFonts w:ascii="Bookman Old Style" w:eastAsia="Arial Unicode MS" w:hAnsi="Bookman Old Style" w:cs="Tahoma"/>
          <w:b/>
          <w:i/>
          <w:sz w:val="28"/>
          <w:szCs w:val="28"/>
          <w:u w:val="single"/>
          <w:vertAlign w:val="superscript"/>
        </w:rPr>
        <w:t>)</w:t>
      </w:r>
      <w:r>
        <w:rPr>
          <w:rFonts w:ascii="Bookman Old Style" w:eastAsia="Arial Unicode MS" w:hAnsi="Bookman Old Style" w:cs="Tahoma"/>
          <w:sz w:val="28"/>
          <w:szCs w:val="28"/>
        </w:rPr>
        <w:t xml:space="preserve"> was cited for that proposition of the law.</w:t>
      </w:r>
    </w:p>
    <w:p w:rsidR="00805973" w:rsidRDefault="00805973" w:rsidP="00F8689B">
      <w:pPr>
        <w:spacing w:line="480" w:lineRule="auto"/>
        <w:jc w:val="both"/>
        <w:rPr>
          <w:rFonts w:ascii="Bookman Old Style" w:eastAsia="Arial Unicode MS" w:hAnsi="Bookman Old Style" w:cs="Tahoma"/>
          <w:sz w:val="28"/>
          <w:szCs w:val="28"/>
        </w:rPr>
      </w:pPr>
    </w:p>
    <w:p w:rsidR="00805973" w:rsidRDefault="00805973"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 xml:space="preserve">On behalf of the appellant Mr. Muzenga filed two grounds of appeal.  The first ground was that the learned trial Judge erred in law and in fact when </w:t>
      </w:r>
      <w:r w:rsidR="00105366">
        <w:rPr>
          <w:rFonts w:ascii="Bookman Old Style" w:eastAsia="Arial Unicode MS" w:hAnsi="Bookman Old Style" w:cs="Tahoma"/>
          <w:sz w:val="28"/>
          <w:szCs w:val="28"/>
        </w:rPr>
        <w:t>she</w:t>
      </w:r>
      <w:r>
        <w:rPr>
          <w:rFonts w:ascii="Bookman Old Style" w:eastAsia="Arial Unicode MS" w:hAnsi="Bookman Old Style" w:cs="Tahoma"/>
          <w:sz w:val="28"/>
          <w:szCs w:val="28"/>
        </w:rPr>
        <w:t xml:space="preserve"> convicted the appellant on circumstantial </w:t>
      </w:r>
      <w:r>
        <w:rPr>
          <w:rFonts w:ascii="Bookman Old Style" w:eastAsia="Arial Unicode MS" w:hAnsi="Bookman Old Style" w:cs="Tahoma"/>
          <w:sz w:val="28"/>
          <w:szCs w:val="28"/>
        </w:rPr>
        <w:lastRenderedPageBreak/>
        <w:t>evidence when an inference of guilt was not the only inference which could reasonably be drawn from the facts.  The second ground, which was an alternative to ground one, was that the learned trial court misdirected itself in law and in fact by its failure to find extenuating circumstances so as to impose any other sentence other than death as the same were apparent on the record.</w:t>
      </w:r>
    </w:p>
    <w:p w:rsidR="00805973" w:rsidRDefault="00805973" w:rsidP="00F8689B">
      <w:pPr>
        <w:spacing w:line="480" w:lineRule="auto"/>
        <w:jc w:val="both"/>
        <w:rPr>
          <w:rFonts w:ascii="Bookman Old Style" w:eastAsia="Arial Unicode MS" w:hAnsi="Bookman Old Style" w:cs="Tahoma"/>
          <w:sz w:val="28"/>
          <w:szCs w:val="28"/>
        </w:rPr>
      </w:pPr>
    </w:p>
    <w:p w:rsidR="00401D27" w:rsidRDefault="00805973"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In his Heads of Arguments, in support of ground one Mr. Muzenga argued that the circumstantial evidence against the appellant is mainly that some shoe prints were seen near the scene of the crime heading up to the appellant’s house</w:t>
      </w:r>
      <w:r w:rsidR="00401D27">
        <w:rPr>
          <w:rFonts w:ascii="Bookman Old Style" w:eastAsia="Arial Unicode MS" w:hAnsi="Bookman Old Style" w:cs="Tahoma"/>
          <w:sz w:val="28"/>
          <w:szCs w:val="28"/>
        </w:rPr>
        <w:t xml:space="preserve"> and the said shoes were recovered at his house.  He urged us to follow our decision in </w:t>
      </w:r>
      <w:r w:rsidR="00401D27" w:rsidRPr="00401D27">
        <w:rPr>
          <w:rFonts w:ascii="Bookman Old Style" w:eastAsia="Arial Unicode MS" w:hAnsi="Bookman Old Style" w:cs="Tahoma"/>
          <w:b/>
          <w:i/>
          <w:sz w:val="28"/>
          <w:szCs w:val="28"/>
          <w:u w:val="single"/>
        </w:rPr>
        <w:t>David Zulu V The People supra</w:t>
      </w:r>
      <w:r w:rsidR="00401D27">
        <w:rPr>
          <w:rFonts w:ascii="Bookman Old Style" w:eastAsia="Arial Unicode MS" w:hAnsi="Bookman Old Style" w:cs="Tahoma"/>
          <w:sz w:val="28"/>
          <w:szCs w:val="28"/>
        </w:rPr>
        <w:t>, where we said:</w:t>
      </w:r>
    </w:p>
    <w:p w:rsidR="00105366" w:rsidRDefault="00105366" w:rsidP="00105366">
      <w:pPr>
        <w:jc w:val="both"/>
        <w:rPr>
          <w:rFonts w:ascii="Bookman Old Style" w:eastAsia="Arial Unicode MS" w:hAnsi="Bookman Old Style" w:cs="Tahoma"/>
          <w:sz w:val="28"/>
          <w:szCs w:val="28"/>
        </w:rPr>
      </w:pPr>
    </w:p>
    <w:p w:rsidR="00401D27" w:rsidRDefault="00401D27" w:rsidP="00401D27">
      <w:pPr>
        <w:pStyle w:val="ListParagraph"/>
        <w:numPr>
          <w:ilvl w:val="0"/>
          <w:numId w:val="1"/>
        </w:numPr>
        <w:spacing w:line="360" w:lineRule="auto"/>
        <w:jc w:val="both"/>
        <w:rPr>
          <w:rFonts w:ascii="Bookman Old Style" w:eastAsia="Arial Unicode MS" w:hAnsi="Bookman Old Style" w:cs="Tahoma"/>
          <w:b/>
          <w:i/>
          <w:sz w:val="28"/>
          <w:szCs w:val="28"/>
        </w:rPr>
      </w:pPr>
      <w:r w:rsidRPr="00401D27">
        <w:rPr>
          <w:rFonts w:ascii="Bookman Old Style" w:eastAsia="Arial Unicode MS" w:hAnsi="Bookman Old Style" w:cs="Tahoma"/>
          <w:b/>
          <w:i/>
          <w:sz w:val="28"/>
          <w:szCs w:val="28"/>
        </w:rPr>
        <w:t>“it is a weakness peculiar to circumstantial evidence that by its very nature it is not direct proof of a matter at issue but rather is proof of facts not in issue and from which an inference of fact in issue may be drawn.</w:t>
      </w:r>
    </w:p>
    <w:p w:rsidR="00401D27" w:rsidRPr="00401D27" w:rsidRDefault="00401D27" w:rsidP="00401D27">
      <w:pPr>
        <w:pStyle w:val="ListParagraph"/>
        <w:spacing w:line="360" w:lineRule="auto"/>
        <w:ind w:left="2160"/>
        <w:jc w:val="both"/>
        <w:rPr>
          <w:rFonts w:ascii="Bookman Old Style" w:eastAsia="Arial Unicode MS" w:hAnsi="Bookman Old Style" w:cs="Tahoma"/>
          <w:b/>
          <w:i/>
          <w:sz w:val="28"/>
          <w:szCs w:val="28"/>
        </w:rPr>
      </w:pPr>
    </w:p>
    <w:p w:rsidR="009D6447" w:rsidRDefault="00401D27" w:rsidP="00401D27">
      <w:pPr>
        <w:pStyle w:val="ListParagraph"/>
        <w:numPr>
          <w:ilvl w:val="0"/>
          <w:numId w:val="1"/>
        </w:numPr>
        <w:spacing w:line="360" w:lineRule="auto"/>
        <w:jc w:val="both"/>
        <w:rPr>
          <w:rFonts w:ascii="Bookman Old Style" w:eastAsia="Arial Unicode MS" w:hAnsi="Bookman Old Style" w:cs="Tahoma"/>
          <w:b/>
          <w:i/>
          <w:sz w:val="28"/>
          <w:szCs w:val="28"/>
        </w:rPr>
      </w:pPr>
      <w:r>
        <w:rPr>
          <w:rFonts w:ascii="Bookman Old Style" w:eastAsia="Arial Unicode MS" w:hAnsi="Bookman Old Style" w:cs="Tahoma"/>
          <w:b/>
          <w:i/>
          <w:sz w:val="28"/>
          <w:szCs w:val="28"/>
        </w:rPr>
        <w:lastRenderedPageBreak/>
        <w:t>It is incumbent on a trial Judge that he should guard against drawing wrong inferences from the circumstantial evidence at his disposal before he can feel safe to convict.  The Judge must be satisfied that the circumstantial evidence has taken the case out of the realm of conjecture so that it attains such a degree of cogency which can permit only an inference of guilt</w:t>
      </w:r>
      <w:r w:rsidR="009D6447">
        <w:rPr>
          <w:rFonts w:ascii="Bookman Old Style" w:eastAsia="Arial Unicode MS" w:hAnsi="Bookman Old Style" w:cs="Tahoma"/>
          <w:b/>
          <w:i/>
          <w:sz w:val="28"/>
          <w:szCs w:val="28"/>
        </w:rPr>
        <w:t>”</w:t>
      </w:r>
    </w:p>
    <w:p w:rsidR="009D6447" w:rsidRPr="009D6447" w:rsidRDefault="009D6447" w:rsidP="009D6447">
      <w:pPr>
        <w:spacing w:line="360" w:lineRule="auto"/>
        <w:jc w:val="both"/>
        <w:rPr>
          <w:rFonts w:ascii="Bookman Old Style" w:eastAsia="Arial Unicode MS" w:hAnsi="Bookman Old Style" w:cs="Tahoma"/>
          <w:b/>
          <w:i/>
          <w:sz w:val="28"/>
          <w:szCs w:val="28"/>
        </w:rPr>
      </w:pPr>
    </w:p>
    <w:p w:rsidR="009D6447" w:rsidRPr="009D6447" w:rsidRDefault="009D6447" w:rsidP="009D6447">
      <w:pPr>
        <w:pStyle w:val="ListParagraph"/>
        <w:rPr>
          <w:rFonts w:ascii="Bookman Old Style" w:eastAsia="Arial Unicode MS" w:hAnsi="Bookman Old Style" w:cs="Tahoma"/>
          <w:b/>
          <w:i/>
          <w:sz w:val="28"/>
          <w:szCs w:val="28"/>
        </w:rPr>
      </w:pPr>
    </w:p>
    <w:p w:rsidR="009D6447" w:rsidRDefault="009D6447" w:rsidP="00A0472A">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In the case before us, the shoes that were suspected to have prints near the scene of crime were found hanging outside the appellant’s house roof and no firearms was recovered from him.  It was Mr. Muzenga’s submission that the circumstances referred to did not take the case outside the realm of conjecture and as such the conviction was not safe.</w:t>
      </w:r>
    </w:p>
    <w:p w:rsidR="00105366" w:rsidRDefault="00105366" w:rsidP="00A0472A">
      <w:pPr>
        <w:spacing w:line="480" w:lineRule="auto"/>
        <w:ind w:firstLine="720"/>
        <w:jc w:val="both"/>
        <w:rPr>
          <w:rFonts w:ascii="Bookman Old Style" w:eastAsia="Arial Unicode MS" w:hAnsi="Bookman Old Style" w:cs="Tahoma"/>
          <w:sz w:val="28"/>
          <w:szCs w:val="28"/>
        </w:rPr>
      </w:pPr>
    </w:p>
    <w:p w:rsidR="009D6447" w:rsidRDefault="009D6447" w:rsidP="009D6447">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In support of ground two, it was argued that the learned trial Judge found that there was a lingering land dispute between the appellant and the deceased, and that would have been the motive</w:t>
      </w:r>
      <w:r w:rsidR="00CA395E">
        <w:rPr>
          <w:rFonts w:ascii="Bookman Old Style" w:eastAsia="Arial Unicode MS" w:hAnsi="Bookman Old Style" w:cs="Tahoma"/>
          <w:sz w:val="28"/>
          <w:szCs w:val="28"/>
        </w:rPr>
        <w:t>.</w:t>
      </w:r>
      <w:r>
        <w:rPr>
          <w:rFonts w:ascii="Bookman Old Style" w:eastAsia="Arial Unicode MS" w:hAnsi="Bookman Old Style" w:cs="Tahoma"/>
          <w:sz w:val="28"/>
          <w:szCs w:val="28"/>
        </w:rPr>
        <w:t xml:space="preserve"> </w:t>
      </w:r>
      <w:r w:rsidR="00CA395E">
        <w:rPr>
          <w:rFonts w:ascii="Bookman Old Style" w:eastAsia="Arial Unicode MS" w:hAnsi="Bookman Old Style" w:cs="Tahoma"/>
          <w:sz w:val="28"/>
          <w:szCs w:val="28"/>
        </w:rPr>
        <w:t>T</w:t>
      </w:r>
      <w:r>
        <w:rPr>
          <w:rFonts w:ascii="Bookman Old Style" w:eastAsia="Arial Unicode MS" w:hAnsi="Bookman Old Style" w:cs="Tahoma"/>
          <w:sz w:val="28"/>
          <w:szCs w:val="28"/>
        </w:rPr>
        <w:t>hat land issues as a source of livelihood are emotive.  She should have found this as a</w:t>
      </w:r>
      <w:r w:rsidR="00CA395E">
        <w:rPr>
          <w:rFonts w:ascii="Bookman Old Style" w:eastAsia="Arial Unicode MS" w:hAnsi="Bookman Old Style" w:cs="Tahoma"/>
          <w:sz w:val="28"/>
          <w:szCs w:val="28"/>
        </w:rPr>
        <w:t>n</w:t>
      </w:r>
      <w:r>
        <w:rPr>
          <w:rFonts w:ascii="Bookman Old Style" w:eastAsia="Arial Unicode MS" w:hAnsi="Bookman Old Style" w:cs="Tahoma"/>
          <w:sz w:val="28"/>
          <w:szCs w:val="28"/>
        </w:rPr>
        <w:t xml:space="preserve"> </w:t>
      </w:r>
      <w:r w:rsidR="00CA395E">
        <w:rPr>
          <w:rFonts w:ascii="Bookman Old Style" w:eastAsia="Arial Unicode MS" w:hAnsi="Bookman Old Style" w:cs="Tahoma"/>
          <w:sz w:val="28"/>
          <w:szCs w:val="28"/>
        </w:rPr>
        <w:t xml:space="preserve">extenuating </w:t>
      </w:r>
      <w:r>
        <w:rPr>
          <w:rFonts w:ascii="Bookman Old Style" w:eastAsia="Arial Unicode MS" w:hAnsi="Bookman Old Style" w:cs="Tahoma"/>
          <w:sz w:val="28"/>
          <w:szCs w:val="28"/>
        </w:rPr>
        <w:t xml:space="preserve">factor which should have </w:t>
      </w:r>
      <w:r>
        <w:rPr>
          <w:rFonts w:ascii="Bookman Old Style" w:eastAsia="Arial Unicode MS" w:hAnsi="Bookman Old Style" w:cs="Tahoma"/>
          <w:sz w:val="28"/>
          <w:szCs w:val="28"/>
        </w:rPr>
        <w:lastRenderedPageBreak/>
        <w:t>persuaded her to impose any other sentence other than the mandatory death sentence.</w:t>
      </w:r>
    </w:p>
    <w:p w:rsidR="009D6447" w:rsidRDefault="009D6447" w:rsidP="009D6447">
      <w:pPr>
        <w:spacing w:line="480" w:lineRule="auto"/>
        <w:ind w:firstLine="720"/>
        <w:jc w:val="both"/>
        <w:rPr>
          <w:rFonts w:ascii="Bookman Old Style" w:eastAsia="Arial Unicode MS" w:hAnsi="Bookman Old Style" w:cs="Tahoma"/>
          <w:sz w:val="28"/>
          <w:szCs w:val="28"/>
        </w:rPr>
      </w:pPr>
    </w:p>
    <w:p w:rsidR="00224845" w:rsidRDefault="009D6447" w:rsidP="009D6447">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Ms. Lungu supported the conviction.  She submitted that the trial court was on firm ground when the court convicted on circumstantial evidence.  On 8</w:t>
      </w:r>
      <w:r w:rsidRPr="009D6447">
        <w:rPr>
          <w:rFonts w:ascii="Bookman Old Style" w:eastAsia="Arial Unicode MS" w:hAnsi="Bookman Old Style" w:cs="Tahoma"/>
          <w:sz w:val="28"/>
          <w:szCs w:val="28"/>
          <w:vertAlign w:val="superscript"/>
        </w:rPr>
        <w:t>th</w:t>
      </w:r>
      <w:r>
        <w:rPr>
          <w:rFonts w:ascii="Bookman Old Style" w:eastAsia="Arial Unicode MS" w:hAnsi="Bookman Old Style" w:cs="Tahoma"/>
          <w:sz w:val="28"/>
          <w:szCs w:val="28"/>
        </w:rPr>
        <w:t xml:space="preserve"> November 2007 deceased went missing, the body was found.  It was the evidence of PWs 2, 3 and 4, that the shoe prints were identified, one bark of the tree had a charm and bullet.  The charms were used to fend </w:t>
      </w:r>
      <w:r w:rsidR="00224845">
        <w:rPr>
          <w:rFonts w:ascii="Bookman Old Style" w:eastAsia="Arial Unicode MS" w:hAnsi="Bookman Old Style" w:cs="Tahoma"/>
          <w:sz w:val="28"/>
          <w:szCs w:val="28"/>
        </w:rPr>
        <w:t>off</w:t>
      </w:r>
      <w:r>
        <w:rPr>
          <w:rFonts w:ascii="Bookman Old Style" w:eastAsia="Arial Unicode MS" w:hAnsi="Bookman Old Style" w:cs="Tahoma"/>
          <w:sz w:val="28"/>
          <w:szCs w:val="28"/>
        </w:rPr>
        <w:t xml:space="preserve"> </w:t>
      </w:r>
      <w:r w:rsidR="00224845">
        <w:rPr>
          <w:rFonts w:ascii="Bookman Old Style" w:eastAsia="Arial Unicode MS" w:hAnsi="Bookman Old Style" w:cs="Tahoma"/>
          <w:sz w:val="28"/>
          <w:szCs w:val="28"/>
        </w:rPr>
        <w:t xml:space="preserve">the spells of the deceased.  At the appellant’s house there was a bark of the tree which was found.  The “Jesus” sandals which were at the scene, the appellant admitted belonged to him.  The appellant gave an alibi, which was discounted by the evidence of the prosecution.  The appellant and deceased had a misunderstanding over land.  </w:t>
      </w:r>
      <w:r w:rsidR="00CA395E">
        <w:rPr>
          <w:rFonts w:ascii="Bookman Old Style" w:eastAsia="Arial Unicode MS" w:hAnsi="Bookman Old Style" w:cs="Tahoma"/>
          <w:sz w:val="28"/>
          <w:szCs w:val="28"/>
        </w:rPr>
        <w:t>These</w:t>
      </w:r>
      <w:r w:rsidR="00224845">
        <w:rPr>
          <w:rFonts w:ascii="Bookman Old Style" w:eastAsia="Arial Unicode MS" w:hAnsi="Bookman Old Style" w:cs="Tahoma"/>
          <w:sz w:val="28"/>
          <w:szCs w:val="28"/>
        </w:rPr>
        <w:t xml:space="preserve"> were </w:t>
      </w:r>
      <w:r w:rsidR="00CA395E">
        <w:rPr>
          <w:rFonts w:ascii="Bookman Old Style" w:eastAsia="Arial Unicode MS" w:hAnsi="Bookman Old Style" w:cs="Tahoma"/>
          <w:sz w:val="28"/>
          <w:szCs w:val="28"/>
        </w:rPr>
        <w:t>odd coincidences</w:t>
      </w:r>
      <w:r w:rsidR="00224845">
        <w:rPr>
          <w:rFonts w:ascii="Bookman Old Style" w:eastAsia="Arial Unicode MS" w:hAnsi="Bookman Old Style" w:cs="Tahoma"/>
          <w:sz w:val="28"/>
          <w:szCs w:val="28"/>
        </w:rPr>
        <w:t>.</w:t>
      </w:r>
    </w:p>
    <w:p w:rsidR="00224845" w:rsidRDefault="00224845" w:rsidP="009D6447">
      <w:pPr>
        <w:spacing w:line="480" w:lineRule="auto"/>
        <w:ind w:firstLine="720"/>
        <w:jc w:val="both"/>
        <w:rPr>
          <w:rFonts w:ascii="Bookman Old Style" w:eastAsia="Arial Unicode MS" w:hAnsi="Bookman Old Style" w:cs="Tahoma"/>
          <w:sz w:val="28"/>
          <w:szCs w:val="28"/>
        </w:rPr>
      </w:pPr>
    </w:p>
    <w:p w:rsidR="00224845" w:rsidRDefault="00224845" w:rsidP="009D6447">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 xml:space="preserve">Arguing the second ground, Ms. Lungu submitted that the court below did consider that there was a dispute and that, that was not an extenuating circumstance but a motive.  Therefore, there was no misdirection.  Mr. Muzenga in reply said the case of </w:t>
      </w:r>
      <w:r w:rsidRPr="006529C8">
        <w:rPr>
          <w:rFonts w:ascii="Bookman Old Style" w:eastAsia="Arial Unicode MS" w:hAnsi="Bookman Old Style" w:cs="Tahoma"/>
          <w:b/>
          <w:i/>
          <w:sz w:val="28"/>
          <w:szCs w:val="28"/>
          <w:u w:val="single"/>
        </w:rPr>
        <w:lastRenderedPageBreak/>
        <w:t>Jack Chanda V The People supra</w:t>
      </w:r>
      <w:r>
        <w:rPr>
          <w:rFonts w:ascii="Bookman Old Style" w:eastAsia="Arial Unicode MS" w:hAnsi="Bookman Old Style" w:cs="Tahoma"/>
          <w:sz w:val="28"/>
          <w:szCs w:val="28"/>
        </w:rPr>
        <w:t xml:space="preserve"> set guidelines but did not exhaust or limit extenuation under Section 201.  The section talks of any factor which, morally diminishes the moral blameworthiness.  The section is not restrictive</w:t>
      </w:r>
      <w:r w:rsidR="00CA395E">
        <w:rPr>
          <w:rFonts w:ascii="Bookman Old Style" w:eastAsia="Arial Unicode MS" w:hAnsi="Bookman Old Style" w:cs="Tahoma"/>
          <w:sz w:val="28"/>
          <w:szCs w:val="28"/>
        </w:rPr>
        <w:t>,</w:t>
      </w:r>
      <w:r>
        <w:rPr>
          <w:rFonts w:ascii="Bookman Old Style" w:eastAsia="Arial Unicode MS" w:hAnsi="Bookman Old Style" w:cs="Tahoma"/>
          <w:sz w:val="28"/>
          <w:szCs w:val="28"/>
        </w:rPr>
        <w:t xml:space="preserve"> but extensive.  There was a lingering dispute over land and can be highly emotive to people of the class of the appellant, which could be extenuating. </w:t>
      </w:r>
    </w:p>
    <w:p w:rsidR="00224845" w:rsidRDefault="00224845" w:rsidP="009D6447">
      <w:pPr>
        <w:spacing w:line="480" w:lineRule="auto"/>
        <w:ind w:firstLine="720"/>
        <w:jc w:val="both"/>
        <w:rPr>
          <w:rFonts w:ascii="Bookman Old Style" w:eastAsia="Arial Unicode MS" w:hAnsi="Bookman Old Style" w:cs="Tahoma"/>
          <w:sz w:val="28"/>
          <w:szCs w:val="28"/>
        </w:rPr>
      </w:pPr>
    </w:p>
    <w:p w:rsidR="00224845" w:rsidRDefault="00224845" w:rsidP="00A0472A">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 xml:space="preserve">We have considered the filed grounds of appeal, Heads of Arguments and the oral agreements in-depth.  The two grounds of appeal raise the issue of identification by a single witness, when </w:t>
      </w:r>
      <w:r w:rsidR="00CA395E">
        <w:rPr>
          <w:rFonts w:ascii="Bookman Old Style" w:eastAsia="Arial Unicode MS" w:hAnsi="Bookman Old Style" w:cs="Tahoma"/>
          <w:sz w:val="28"/>
          <w:szCs w:val="28"/>
        </w:rPr>
        <w:t>should</w:t>
      </w:r>
      <w:r>
        <w:rPr>
          <w:rFonts w:ascii="Bookman Old Style" w:eastAsia="Arial Unicode MS" w:hAnsi="Bookman Old Style" w:cs="Tahoma"/>
          <w:sz w:val="28"/>
          <w:szCs w:val="28"/>
        </w:rPr>
        <w:t xml:space="preserve"> a court convict.  A prior land dispute between the appellant and deceased, could it amount to extenuation within the meaning of Section 201 of the Penal Code?.</w:t>
      </w:r>
    </w:p>
    <w:p w:rsidR="00CA395E" w:rsidRDefault="00CA395E" w:rsidP="00A0472A">
      <w:pPr>
        <w:spacing w:line="480" w:lineRule="auto"/>
        <w:ind w:firstLine="720"/>
        <w:jc w:val="both"/>
        <w:rPr>
          <w:rFonts w:ascii="Bookman Old Style" w:eastAsia="Arial Unicode MS" w:hAnsi="Bookman Old Style" w:cs="Tahoma"/>
          <w:sz w:val="28"/>
          <w:szCs w:val="28"/>
        </w:rPr>
      </w:pPr>
    </w:p>
    <w:p w:rsidR="006529C8" w:rsidRDefault="00224845" w:rsidP="009D6447">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 xml:space="preserve">In </w:t>
      </w:r>
      <w:r w:rsidRPr="006529C8">
        <w:rPr>
          <w:rFonts w:ascii="Bookman Old Style" w:eastAsia="Arial Unicode MS" w:hAnsi="Bookman Old Style" w:cs="Tahoma"/>
          <w:b/>
          <w:i/>
          <w:sz w:val="28"/>
          <w:szCs w:val="28"/>
          <w:u w:val="single"/>
        </w:rPr>
        <w:t>R V Turnbull and Others</w:t>
      </w:r>
      <w:r w:rsidR="006529C8">
        <w:rPr>
          <w:rFonts w:ascii="Bookman Old Style" w:eastAsia="Arial Unicode MS" w:hAnsi="Bookman Old Style" w:cs="Tahoma"/>
          <w:sz w:val="28"/>
          <w:szCs w:val="28"/>
          <w:vertAlign w:val="superscript"/>
        </w:rPr>
        <w:t>(4)</w:t>
      </w:r>
      <w:r w:rsidR="006529C8">
        <w:rPr>
          <w:rFonts w:ascii="Bookman Old Style" w:eastAsia="Arial Unicode MS" w:hAnsi="Bookman Old Style" w:cs="Tahoma"/>
          <w:sz w:val="28"/>
          <w:szCs w:val="28"/>
        </w:rPr>
        <w:t>, the English Court of Appeal Criminal Division said:</w:t>
      </w:r>
    </w:p>
    <w:p w:rsidR="009436FF" w:rsidRDefault="009436FF" w:rsidP="009436FF">
      <w:pPr>
        <w:ind w:firstLine="720"/>
        <w:jc w:val="both"/>
        <w:rPr>
          <w:rFonts w:ascii="Bookman Old Style" w:eastAsia="Arial Unicode MS" w:hAnsi="Bookman Old Style" w:cs="Tahoma"/>
          <w:sz w:val="28"/>
          <w:szCs w:val="28"/>
        </w:rPr>
      </w:pPr>
    </w:p>
    <w:p w:rsidR="00401D27" w:rsidRPr="006529C8" w:rsidRDefault="006529C8" w:rsidP="006529C8">
      <w:pPr>
        <w:spacing w:line="360" w:lineRule="auto"/>
        <w:ind w:left="1440"/>
        <w:jc w:val="both"/>
        <w:rPr>
          <w:rFonts w:ascii="Bookman Old Style" w:eastAsia="Arial Unicode MS" w:hAnsi="Bookman Old Style" w:cs="Tahoma"/>
          <w:b/>
          <w:i/>
          <w:sz w:val="28"/>
          <w:szCs w:val="28"/>
        </w:rPr>
      </w:pPr>
      <w:r w:rsidRPr="006529C8">
        <w:rPr>
          <w:rFonts w:ascii="Bookman Old Style" w:eastAsia="Arial Unicode MS" w:hAnsi="Bookman Old Style" w:cs="Tahoma"/>
          <w:b/>
          <w:i/>
          <w:sz w:val="28"/>
          <w:szCs w:val="28"/>
        </w:rPr>
        <w:t xml:space="preserve">“However, odd coincidences if they remain unexplained may be supporting evidence”  </w:t>
      </w:r>
      <w:r w:rsidR="00224845" w:rsidRPr="006529C8">
        <w:rPr>
          <w:rFonts w:ascii="Bookman Old Style" w:eastAsia="Arial Unicode MS" w:hAnsi="Bookman Old Style" w:cs="Tahoma"/>
          <w:b/>
          <w:i/>
          <w:sz w:val="28"/>
          <w:szCs w:val="28"/>
        </w:rPr>
        <w:t xml:space="preserve">   </w:t>
      </w:r>
      <w:r w:rsidR="009D6447" w:rsidRPr="006529C8">
        <w:rPr>
          <w:rFonts w:ascii="Bookman Old Style" w:eastAsia="Arial Unicode MS" w:hAnsi="Bookman Old Style" w:cs="Tahoma"/>
          <w:b/>
          <w:i/>
          <w:sz w:val="28"/>
          <w:szCs w:val="28"/>
        </w:rPr>
        <w:t xml:space="preserve"> </w:t>
      </w:r>
      <w:r w:rsidR="00401D27" w:rsidRPr="006529C8">
        <w:rPr>
          <w:rFonts w:ascii="Bookman Old Style" w:eastAsia="Arial Unicode MS" w:hAnsi="Bookman Old Style" w:cs="Tahoma"/>
          <w:b/>
          <w:i/>
          <w:sz w:val="28"/>
          <w:szCs w:val="28"/>
        </w:rPr>
        <w:t xml:space="preserve">  </w:t>
      </w:r>
    </w:p>
    <w:p w:rsidR="00805973" w:rsidRPr="00401D27" w:rsidRDefault="00401D27" w:rsidP="00401D27">
      <w:pPr>
        <w:spacing w:line="360" w:lineRule="auto"/>
        <w:ind w:left="1440"/>
        <w:jc w:val="both"/>
        <w:rPr>
          <w:rFonts w:ascii="Bookman Old Style" w:eastAsia="Arial Unicode MS" w:hAnsi="Bookman Old Style" w:cs="Tahoma"/>
          <w:b/>
          <w:i/>
          <w:sz w:val="28"/>
          <w:szCs w:val="28"/>
        </w:rPr>
      </w:pPr>
      <w:r w:rsidRPr="00401D27">
        <w:rPr>
          <w:rFonts w:ascii="Bookman Old Style" w:eastAsia="Arial Unicode MS" w:hAnsi="Bookman Old Style" w:cs="Tahoma"/>
          <w:b/>
          <w:i/>
          <w:sz w:val="28"/>
          <w:szCs w:val="28"/>
        </w:rPr>
        <w:t xml:space="preserve"> </w:t>
      </w:r>
      <w:r w:rsidR="00805973" w:rsidRPr="00401D27">
        <w:rPr>
          <w:rFonts w:ascii="Bookman Old Style" w:eastAsia="Arial Unicode MS" w:hAnsi="Bookman Old Style" w:cs="Tahoma"/>
          <w:b/>
          <w:i/>
          <w:sz w:val="28"/>
          <w:szCs w:val="28"/>
        </w:rPr>
        <w:t xml:space="preserve"> </w:t>
      </w:r>
    </w:p>
    <w:p w:rsidR="0044274B" w:rsidRDefault="006529C8"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lastRenderedPageBreak/>
        <w:tab/>
        <w:t xml:space="preserve">We adopted this dictum in </w:t>
      </w:r>
      <w:r w:rsidRPr="00EC128E">
        <w:rPr>
          <w:rFonts w:ascii="Bookman Old Style" w:eastAsia="Arial Unicode MS" w:hAnsi="Bookman Old Style" w:cs="Tahoma"/>
          <w:b/>
          <w:i/>
          <w:sz w:val="28"/>
          <w:szCs w:val="28"/>
          <w:u w:val="single"/>
        </w:rPr>
        <w:t>Kalaba V The People supra</w:t>
      </w:r>
      <w:r>
        <w:rPr>
          <w:rFonts w:ascii="Bookman Old Style" w:eastAsia="Arial Unicode MS" w:hAnsi="Bookman Old Style" w:cs="Tahoma"/>
          <w:sz w:val="28"/>
          <w:szCs w:val="28"/>
        </w:rPr>
        <w:t xml:space="preserve">.  </w:t>
      </w:r>
      <w:r w:rsidR="00EC128E">
        <w:rPr>
          <w:rFonts w:ascii="Bookman Old Style" w:eastAsia="Arial Unicode MS" w:hAnsi="Bookman Old Style" w:cs="Tahoma"/>
          <w:sz w:val="28"/>
          <w:szCs w:val="28"/>
        </w:rPr>
        <w:t>The</w:t>
      </w:r>
      <w:r>
        <w:rPr>
          <w:rFonts w:ascii="Bookman Old Style" w:eastAsia="Arial Unicode MS" w:hAnsi="Bookman Old Style" w:cs="Tahoma"/>
          <w:sz w:val="28"/>
          <w:szCs w:val="28"/>
        </w:rPr>
        <w:t xml:space="preserve"> learned trial Judge alluded to the evidence of distinct shoe prints namely “Jesus” sandals traced to the appellant’s house and found on his rooftop.  </w:t>
      </w:r>
      <w:r w:rsidR="00CA395E">
        <w:rPr>
          <w:rFonts w:ascii="Bookman Old Style" w:eastAsia="Arial Unicode MS" w:hAnsi="Bookman Old Style" w:cs="Tahoma"/>
          <w:sz w:val="28"/>
          <w:szCs w:val="28"/>
        </w:rPr>
        <w:t>A bark</w:t>
      </w:r>
      <w:r>
        <w:rPr>
          <w:rFonts w:ascii="Bookman Old Style" w:eastAsia="Arial Unicode MS" w:hAnsi="Bookman Old Style" w:cs="Tahoma"/>
          <w:sz w:val="28"/>
          <w:szCs w:val="28"/>
        </w:rPr>
        <w:t xml:space="preserve"> under which a spent cartridge was found whose source was a tree at the appellant’s house, the negation of his alibi by the prosecution.  We note that PW3 found appellant with two others who did not answer when he greeted them and that</w:t>
      </w:r>
      <w:r w:rsidR="00EC128E">
        <w:rPr>
          <w:rFonts w:ascii="Bookman Old Style" w:eastAsia="Arial Unicode MS" w:hAnsi="Bookman Old Style" w:cs="Tahoma"/>
          <w:sz w:val="28"/>
          <w:szCs w:val="28"/>
        </w:rPr>
        <w:t xml:space="preserve"> was on 8</w:t>
      </w:r>
      <w:r w:rsidR="00EC128E" w:rsidRPr="00EC128E">
        <w:rPr>
          <w:rFonts w:ascii="Bookman Old Style" w:eastAsia="Arial Unicode MS" w:hAnsi="Bookman Old Style" w:cs="Tahoma"/>
          <w:sz w:val="28"/>
          <w:szCs w:val="28"/>
          <w:vertAlign w:val="superscript"/>
        </w:rPr>
        <w:t>th</w:t>
      </w:r>
      <w:r w:rsidR="00EC128E">
        <w:rPr>
          <w:rFonts w:ascii="Bookman Old Style" w:eastAsia="Arial Unicode MS" w:hAnsi="Bookman Old Style" w:cs="Tahoma"/>
          <w:sz w:val="28"/>
          <w:szCs w:val="28"/>
        </w:rPr>
        <w:t xml:space="preserve"> November 2007, the day of the murder.  Coincidentally there were three shoe prints from the murder scen</w:t>
      </w:r>
      <w:r w:rsidR="00CA395E">
        <w:rPr>
          <w:rFonts w:ascii="Bookman Old Style" w:eastAsia="Arial Unicode MS" w:hAnsi="Bookman Old Style" w:cs="Tahoma"/>
          <w:sz w:val="28"/>
          <w:szCs w:val="28"/>
        </w:rPr>
        <w:t>e to the house of the appellant</w:t>
      </w:r>
      <w:r w:rsidR="00EC128E">
        <w:rPr>
          <w:rFonts w:ascii="Bookman Old Style" w:eastAsia="Arial Unicode MS" w:hAnsi="Bookman Old Style" w:cs="Tahoma"/>
          <w:sz w:val="28"/>
          <w:szCs w:val="28"/>
        </w:rPr>
        <w:t xml:space="preserve">.  </w:t>
      </w:r>
    </w:p>
    <w:p w:rsidR="0044274B" w:rsidRDefault="0044274B" w:rsidP="00F8689B">
      <w:pPr>
        <w:spacing w:line="480" w:lineRule="auto"/>
        <w:jc w:val="both"/>
        <w:rPr>
          <w:rFonts w:ascii="Bookman Old Style" w:eastAsia="Arial Unicode MS" w:hAnsi="Bookman Old Style" w:cs="Tahoma"/>
          <w:sz w:val="28"/>
          <w:szCs w:val="28"/>
        </w:rPr>
      </w:pPr>
    </w:p>
    <w:p w:rsidR="00BC7BF4" w:rsidRDefault="00EC128E" w:rsidP="0044274B">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The appellant left a dead body of an uncle at the village to go and mourn a grandmother in Tanzania</w:t>
      </w:r>
      <w:r w:rsidR="00CA395E">
        <w:rPr>
          <w:rFonts w:ascii="Bookman Old Style" w:eastAsia="Arial Unicode MS" w:hAnsi="Bookman Old Style" w:cs="Tahoma"/>
          <w:sz w:val="28"/>
          <w:szCs w:val="28"/>
        </w:rPr>
        <w:t>, who had already been buried, is</w:t>
      </w:r>
      <w:r>
        <w:rPr>
          <w:rFonts w:ascii="Bookman Old Style" w:eastAsia="Arial Unicode MS" w:hAnsi="Bookman Old Style" w:cs="Tahoma"/>
          <w:sz w:val="28"/>
          <w:szCs w:val="28"/>
        </w:rPr>
        <w:t xml:space="preserve"> that the conduct of an innocent loving nephew</w:t>
      </w:r>
      <w:r w:rsidR="00CA395E" w:rsidRPr="00CA395E">
        <w:rPr>
          <w:rFonts w:ascii="Bookman Old Style" w:eastAsia="Arial Unicode MS" w:hAnsi="Bookman Old Style" w:cs="Tahoma"/>
          <w:sz w:val="28"/>
          <w:szCs w:val="28"/>
        </w:rPr>
        <w:t xml:space="preserve"> </w:t>
      </w:r>
      <w:r w:rsidR="00CA395E">
        <w:rPr>
          <w:rFonts w:ascii="Bookman Old Style" w:eastAsia="Arial Unicode MS" w:hAnsi="Bookman Old Style" w:cs="Tahoma"/>
          <w:sz w:val="28"/>
          <w:szCs w:val="28"/>
        </w:rPr>
        <w:t>as he portrayed himself  in his defence</w:t>
      </w:r>
      <w:r>
        <w:rPr>
          <w:rFonts w:ascii="Bookman Old Style" w:eastAsia="Arial Unicode MS" w:hAnsi="Bookman Old Style" w:cs="Tahoma"/>
          <w:sz w:val="28"/>
          <w:szCs w:val="28"/>
        </w:rPr>
        <w:t xml:space="preserve">, </w:t>
      </w:r>
      <w:r w:rsidR="00CA395E">
        <w:rPr>
          <w:rFonts w:ascii="Bookman Old Style" w:eastAsia="Arial Unicode MS" w:hAnsi="Bookman Old Style" w:cs="Tahoma"/>
          <w:sz w:val="28"/>
          <w:szCs w:val="28"/>
        </w:rPr>
        <w:t xml:space="preserve"> </w:t>
      </w:r>
      <w:r>
        <w:rPr>
          <w:rFonts w:ascii="Bookman Old Style" w:eastAsia="Arial Unicode MS" w:hAnsi="Bookman Old Style" w:cs="Tahoma"/>
          <w:sz w:val="28"/>
          <w:szCs w:val="28"/>
        </w:rPr>
        <w:t xml:space="preserve">we think not.  These were odd coincidences which were not explained and they turned </w:t>
      </w:r>
      <w:r w:rsidR="00CA395E">
        <w:rPr>
          <w:rFonts w:ascii="Bookman Old Style" w:eastAsia="Arial Unicode MS" w:hAnsi="Bookman Old Style" w:cs="Tahoma"/>
          <w:sz w:val="28"/>
          <w:szCs w:val="28"/>
        </w:rPr>
        <w:t xml:space="preserve">out </w:t>
      </w:r>
      <w:r>
        <w:rPr>
          <w:rFonts w:ascii="Bookman Old Style" w:eastAsia="Arial Unicode MS" w:hAnsi="Bookman Old Style" w:cs="Tahoma"/>
          <w:sz w:val="28"/>
          <w:szCs w:val="28"/>
        </w:rPr>
        <w:t xml:space="preserve">to be supportive evidence.  There was ample circumstantial evidence leading to only one inference that the appellant committed the murder either alone or in confederation with other two </w:t>
      </w:r>
      <w:r w:rsidR="00CA395E">
        <w:rPr>
          <w:rFonts w:ascii="Bookman Old Style" w:eastAsia="Arial Unicode MS" w:hAnsi="Bookman Old Style" w:cs="Tahoma"/>
          <w:sz w:val="28"/>
          <w:szCs w:val="28"/>
        </w:rPr>
        <w:t xml:space="preserve">persons, </w:t>
      </w:r>
      <w:r>
        <w:rPr>
          <w:rFonts w:ascii="Bookman Old Style" w:eastAsia="Arial Unicode MS" w:hAnsi="Bookman Old Style" w:cs="Tahoma"/>
          <w:sz w:val="28"/>
          <w:szCs w:val="28"/>
        </w:rPr>
        <w:lastRenderedPageBreak/>
        <w:t xml:space="preserve">whose shoe marks were at the scene and led to his house and </w:t>
      </w:r>
      <w:r w:rsidR="00CA395E">
        <w:rPr>
          <w:rFonts w:ascii="Bookman Old Style" w:eastAsia="Arial Unicode MS" w:hAnsi="Bookman Old Style" w:cs="Tahoma"/>
          <w:sz w:val="28"/>
          <w:szCs w:val="28"/>
        </w:rPr>
        <w:t xml:space="preserve">these persons </w:t>
      </w:r>
      <w:r>
        <w:rPr>
          <w:rFonts w:ascii="Bookman Old Style" w:eastAsia="Arial Unicode MS" w:hAnsi="Bookman Old Style" w:cs="Tahoma"/>
          <w:sz w:val="28"/>
          <w:szCs w:val="28"/>
        </w:rPr>
        <w:t>were found by PW3 at the appellant’s house.</w:t>
      </w:r>
    </w:p>
    <w:p w:rsidR="0044274B" w:rsidRDefault="0044274B" w:rsidP="0044274B">
      <w:pPr>
        <w:spacing w:line="480" w:lineRule="auto"/>
        <w:ind w:firstLine="720"/>
        <w:jc w:val="both"/>
        <w:rPr>
          <w:rFonts w:ascii="Bookman Old Style" w:eastAsia="Arial Unicode MS" w:hAnsi="Bookman Old Style" w:cs="Tahoma"/>
          <w:sz w:val="28"/>
          <w:szCs w:val="28"/>
        </w:rPr>
      </w:pPr>
    </w:p>
    <w:p w:rsidR="00BC7BF4" w:rsidRDefault="00BC7BF4"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 xml:space="preserve">We now have to consider the appellant’s alternate ground.  It was canvassed </w:t>
      </w:r>
      <w:r w:rsidR="009D41C5">
        <w:rPr>
          <w:rFonts w:ascii="Bookman Old Style" w:eastAsia="Arial Unicode MS" w:hAnsi="Bookman Old Style" w:cs="Tahoma"/>
          <w:sz w:val="28"/>
          <w:szCs w:val="28"/>
        </w:rPr>
        <w:t xml:space="preserve">for the appellant, </w:t>
      </w:r>
      <w:r>
        <w:rPr>
          <w:rFonts w:ascii="Bookman Old Style" w:eastAsia="Arial Unicode MS" w:hAnsi="Bookman Old Style" w:cs="Tahoma"/>
          <w:sz w:val="28"/>
          <w:szCs w:val="28"/>
        </w:rPr>
        <w:t>that the learned Judge having found that the killing was motivated by the land dispute, extenuation should have been available to the appellant.</w:t>
      </w:r>
    </w:p>
    <w:p w:rsidR="00BC7BF4" w:rsidRDefault="00BC7BF4"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Section 201 (2) is couched in these terms:</w:t>
      </w:r>
    </w:p>
    <w:p w:rsidR="00BC7BF4" w:rsidRDefault="00BC7BF4" w:rsidP="00F8689B">
      <w:pPr>
        <w:spacing w:line="480" w:lineRule="auto"/>
        <w:jc w:val="both"/>
        <w:rPr>
          <w:rFonts w:ascii="Bookman Old Style" w:eastAsia="Arial Unicode MS" w:hAnsi="Bookman Old Style" w:cs="Tahoma"/>
          <w:sz w:val="28"/>
          <w:szCs w:val="28"/>
        </w:rPr>
      </w:pPr>
    </w:p>
    <w:p w:rsidR="00C223FA" w:rsidRPr="00C223FA" w:rsidRDefault="00BC7BF4" w:rsidP="00C223FA">
      <w:pPr>
        <w:spacing w:line="360" w:lineRule="auto"/>
        <w:jc w:val="both"/>
        <w:rPr>
          <w:rFonts w:ascii="Bookman Old Style" w:eastAsia="Arial Unicode MS" w:hAnsi="Bookman Old Style" w:cs="Tahoma"/>
          <w:b/>
          <w:i/>
          <w:sz w:val="28"/>
          <w:szCs w:val="28"/>
        </w:rPr>
      </w:pPr>
      <w:r>
        <w:rPr>
          <w:rFonts w:ascii="Bookman Old Style" w:eastAsia="Arial Unicode MS" w:hAnsi="Bookman Old Style" w:cs="Tahoma"/>
          <w:sz w:val="28"/>
          <w:szCs w:val="28"/>
        </w:rPr>
        <w:tab/>
      </w:r>
      <w:r>
        <w:rPr>
          <w:rFonts w:ascii="Bookman Old Style" w:eastAsia="Arial Unicode MS" w:hAnsi="Bookman Old Style" w:cs="Tahoma"/>
          <w:sz w:val="28"/>
          <w:szCs w:val="28"/>
        </w:rPr>
        <w:tab/>
      </w:r>
      <w:r w:rsidRPr="00C223FA">
        <w:rPr>
          <w:rFonts w:ascii="Bookman Old Style" w:eastAsia="Arial Unicode MS" w:hAnsi="Bookman Old Style" w:cs="Tahoma"/>
          <w:b/>
          <w:i/>
          <w:sz w:val="28"/>
          <w:szCs w:val="28"/>
        </w:rPr>
        <w:t xml:space="preserve">“(2) </w:t>
      </w:r>
      <w:r w:rsidR="00C223FA" w:rsidRPr="00C223FA">
        <w:rPr>
          <w:rFonts w:ascii="Bookman Old Style" w:eastAsia="Arial Unicode MS" w:hAnsi="Bookman Old Style" w:cs="Tahoma"/>
          <w:b/>
          <w:i/>
          <w:sz w:val="28"/>
          <w:szCs w:val="28"/>
        </w:rPr>
        <w:t>For</w:t>
      </w:r>
      <w:r w:rsidRPr="00C223FA">
        <w:rPr>
          <w:rFonts w:ascii="Bookman Old Style" w:eastAsia="Arial Unicode MS" w:hAnsi="Bookman Old Style" w:cs="Tahoma"/>
          <w:b/>
          <w:i/>
          <w:sz w:val="28"/>
          <w:szCs w:val="28"/>
        </w:rPr>
        <w:t xml:space="preserve"> the purpose of the S</w:t>
      </w:r>
      <w:r w:rsidR="00C223FA" w:rsidRPr="00C223FA">
        <w:rPr>
          <w:rFonts w:ascii="Bookman Old Style" w:eastAsia="Arial Unicode MS" w:hAnsi="Bookman Old Style" w:cs="Tahoma"/>
          <w:b/>
          <w:i/>
          <w:sz w:val="28"/>
          <w:szCs w:val="28"/>
        </w:rPr>
        <w:t>e</w:t>
      </w:r>
      <w:r w:rsidRPr="00C223FA">
        <w:rPr>
          <w:rFonts w:ascii="Bookman Old Style" w:eastAsia="Arial Unicode MS" w:hAnsi="Bookman Old Style" w:cs="Tahoma"/>
          <w:b/>
          <w:i/>
          <w:sz w:val="28"/>
          <w:szCs w:val="28"/>
        </w:rPr>
        <w:t>ction</w:t>
      </w:r>
      <w:r w:rsidR="00C223FA" w:rsidRPr="00C223FA">
        <w:rPr>
          <w:rFonts w:ascii="Bookman Old Style" w:eastAsia="Arial Unicode MS" w:hAnsi="Bookman Old Style" w:cs="Tahoma"/>
          <w:b/>
          <w:i/>
          <w:sz w:val="28"/>
          <w:szCs w:val="28"/>
        </w:rPr>
        <w:t xml:space="preserve"> – </w:t>
      </w:r>
    </w:p>
    <w:p w:rsidR="00C223FA" w:rsidRPr="00C223FA" w:rsidRDefault="00C223FA" w:rsidP="00C223FA">
      <w:pPr>
        <w:pStyle w:val="ListParagraph"/>
        <w:numPr>
          <w:ilvl w:val="0"/>
          <w:numId w:val="3"/>
        </w:numPr>
        <w:spacing w:line="360" w:lineRule="auto"/>
        <w:jc w:val="both"/>
        <w:rPr>
          <w:rFonts w:ascii="Bookman Old Style" w:eastAsia="Arial Unicode MS" w:hAnsi="Bookman Old Style" w:cs="Tahoma"/>
          <w:sz w:val="28"/>
          <w:szCs w:val="28"/>
        </w:rPr>
      </w:pPr>
      <w:r w:rsidRPr="00C223FA">
        <w:rPr>
          <w:rFonts w:ascii="Bookman Old Style" w:eastAsia="Arial Unicode MS" w:hAnsi="Bookman Old Style" w:cs="Tahoma"/>
          <w:b/>
          <w:i/>
          <w:sz w:val="28"/>
          <w:szCs w:val="28"/>
        </w:rPr>
        <w:t>An extenuating circumstance</w:t>
      </w:r>
      <w:r>
        <w:rPr>
          <w:rFonts w:ascii="Bookman Old Style" w:eastAsia="Arial Unicode MS" w:hAnsi="Bookman Old Style" w:cs="Tahoma"/>
          <w:b/>
          <w:i/>
          <w:sz w:val="28"/>
          <w:szCs w:val="28"/>
        </w:rPr>
        <w:t xml:space="preserve"> is any fact associated with the offence which would diminish morally the degree of the  convicted person’s guilt;</w:t>
      </w:r>
    </w:p>
    <w:p w:rsidR="00C223FA" w:rsidRPr="009D41C5" w:rsidRDefault="00C223FA" w:rsidP="00C223FA">
      <w:pPr>
        <w:pStyle w:val="ListParagraph"/>
        <w:numPr>
          <w:ilvl w:val="0"/>
          <w:numId w:val="3"/>
        </w:numPr>
        <w:spacing w:line="360" w:lineRule="auto"/>
        <w:jc w:val="both"/>
        <w:rPr>
          <w:rFonts w:ascii="Bookman Old Style" w:eastAsia="Arial Unicode MS" w:hAnsi="Bookman Old Style" w:cs="Tahoma"/>
          <w:sz w:val="28"/>
          <w:szCs w:val="28"/>
        </w:rPr>
      </w:pPr>
      <w:r>
        <w:rPr>
          <w:rFonts w:ascii="Bookman Old Style" w:eastAsia="Arial Unicode MS" w:hAnsi="Bookman Old Style" w:cs="Tahoma"/>
          <w:b/>
          <w:i/>
          <w:sz w:val="28"/>
          <w:szCs w:val="28"/>
        </w:rPr>
        <w:t>In deciding whether or not there are extenuating circumstances, the court shall consider the standard of behaviour of an ordinary person of a class of the community to which the convicted person belongs</w:t>
      </w:r>
      <w:r w:rsidR="009436FF">
        <w:rPr>
          <w:rFonts w:ascii="Bookman Old Style" w:eastAsia="Arial Unicode MS" w:hAnsi="Bookman Old Style" w:cs="Tahoma"/>
          <w:b/>
          <w:i/>
          <w:sz w:val="28"/>
          <w:szCs w:val="28"/>
        </w:rPr>
        <w:t>”</w:t>
      </w:r>
    </w:p>
    <w:p w:rsidR="0044274B" w:rsidRDefault="0044274B" w:rsidP="00F8689B">
      <w:pPr>
        <w:spacing w:line="480" w:lineRule="auto"/>
        <w:jc w:val="both"/>
        <w:rPr>
          <w:rFonts w:ascii="Bookman Old Style" w:eastAsia="Arial Unicode MS" w:hAnsi="Bookman Old Style" w:cs="Tahoma"/>
          <w:sz w:val="28"/>
          <w:szCs w:val="28"/>
        </w:rPr>
      </w:pPr>
    </w:p>
    <w:p w:rsidR="006529C8" w:rsidRDefault="0044274B" w:rsidP="0044274B">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 xml:space="preserve">We are of the view that by the legislature using the words, “an extenuating circumstance is any fact associated with the offence” </w:t>
      </w:r>
      <w:r>
        <w:rPr>
          <w:rFonts w:ascii="Bookman Old Style" w:eastAsia="Arial Unicode MS" w:hAnsi="Bookman Old Style" w:cs="Tahoma"/>
          <w:sz w:val="28"/>
          <w:szCs w:val="28"/>
        </w:rPr>
        <w:lastRenderedPageBreak/>
        <w:t>meant that there must be a foundation led by way of evidence of a fact or facts, which would diminish morally the degree of the convicted person’s guilt.</w:t>
      </w:r>
    </w:p>
    <w:p w:rsidR="0044274B" w:rsidRDefault="0044274B" w:rsidP="0044274B">
      <w:pPr>
        <w:spacing w:line="480" w:lineRule="auto"/>
        <w:ind w:firstLine="720"/>
        <w:jc w:val="both"/>
        <w:rPr>
          <w:rFonts w:ascii="Bookman Old Style" w:eastAsia="Arial Unicode MS" w:hAnsi="Bookman Old Style" w:cs="Tahoma"/>
          <w:sz w:val="28"/>
          <w:szCs w:val="28"/>
        </w:rPr>
      </w:pPr>
    </w:p>
    <w:p w:rsidR="0044274B" w:rsidRDefault="0044274B" w:rsidP="0044274B">
      <w:pPr>
        <w:spacing w:line="480" w:lineRule="auto"/>
        <w:ind w:firstLine="720"/>
        <w:jc w:val="both"/>
        <w:rPr>
          <w:rFonts w:ascii="Bookman Old Style" w:eastAsia="Arial Unicode MS" w:hAnsi="Bookman Old Style" w:cs="Tahoma"/>
          <w:sz w:val="28"/>
          <w:szCs w:val="28"/>
        </w:rPr>
      </w:pPr>
      <w:r>
        <w:rPr>
          <w:rFonts w:ascii="Bookman Old Style" w:eastAsia="Arial Unicode MS" w:hAnsi="Bookman Old Style" w:cs="Tahoma"/>
          <w:sz w:val="28"/>
          <w:szCs w:val="28"/>
        </w:rPr>
        <w:t>In the case before us, the fact of extenuation was not sufficiently canvassed at trial.  It has only been alluded to an appeal.  It is our considered view that there is no merit in the second ground of appeal.  The result is that the appeal against conviction and sentence is dismissed.</w:t>
      </w:r>
    </w:p>
    <w:p w:rsidR="002F2E2C" w:rsidRDefault="002F2E2C" w:rsidP="002F2E2C">
      <w:pPr>
        <w:spacing w:line="276" w:lineRule="auto"/>
        <w:jc w:val="both"/>
        <w:rPr>
          <w:rFonts w:ascii="Bookman Old Style" w:hAnsi="Bookman Old Style"/>
          <w:sz w:val="28"/>
          <w:szCs w:val="28"/>
        </w:rPr>
      </w:pPr>
    </w:p>
    <w:p w:rsidR="002F2E2C" w:rsidRDefault="002F2E2C" w:rsidP="002F2E2C">
      <w:pPr>
        <w:spacing w:line="276" w:lineRule="auto"/>
        <w:jc w:val="both"/>
        <w:rPr>
          <w:rFonts w:ascii="Bookman Old Style" w:hAnsi="Bookman Old Style"/>
          <w:sz w:val="28"/>
          <w:szCs w:val="28"/>
        </w:rPr>
      </w:pPr>
    </w:p>
    <w:p w:rsidR="002F2E2C" w:rsidRDefault="002F2E2C" w:rsidP="002F2E2C">
      <w:pPr>
        <w:spacing w:line="276" w:lineRule="auto"/>
        <w:jc w:val="both"/>
        <w:rPr>
          <w:rFonts w:ascii="Bookman Old Style" w:hAnsi="Bookman Old Style"/>
          <w:sz w:val="28"/>
          <w:szCs w:val="28"/>
        </w:rPr>
      </w:pPr>
    </w:p>
    <w:p w:rsidR="002F2E2C" w:rsidRDefault="002F2E2C" w:rsidP="002F2E2C">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2F2E2C" w:rsidRDefault="002F2E2C" w:rsidP="002F2E2C">
      <w:pPr>
        <w:spacing w:line="276" w:lineRule="auto"/>
        <w:jc w:val="both"/>
        <w:rPr>
          <w:rFonts w:ascii="Bookman Old Style" w:hAnsi="Bookman Old Style"/>
          <w:sz w:val="28"/>
          <w:szCs w:val="28"/>
        </w:rPr>
      </w:pPr>
      <w:r>
        <w:rPr>
          <w:rFonts w:ascii="Bookman Old Style" w:hAnsi="Bookman Old Style"/>
          <w:sz w:val="28"/>
          <w:szCs w:val="28"/>
        </w:rPr>
        <w:t>L. P. Chibesakunda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W.E. </w:t>
      </w:r>
      <w:r w:rsidR="007E4623">
        <w:rPr>
          <w:rFonts w:ascii="Bookman Old Style" w:hAnsi="Bookman Old Style"/>
          <w:sz w:val="28"/>
          <w:szCs w:val="28"/>
        </w:rPr>
        <w:t>Wanki</w:t>
      </w:r>
      <w:r>
        <w:rPr>
          <w:rFonts w:ascii="Bookman Old Style" w:hAnsi="Bookman Old Style"/>
          <w:sz w:val="28"/>
          <w:szCs w:val="28"/>
        </w:rPr>
        <w:t xml:space="preserve"> </w:t>
      </w:r>
    </w:p>
    <w:p w:rsidR="002F2E2C" w:rsidRDefault="002F2E2C" w:rsidP="002F2E2C">
      <w:pPr>
        <w:spacing w:line="276" w:lineRule="auto"/>
        <w:jc w:val="both"/>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2F2E2C" w:rsidRDefault="002F2E2C" w:rsidP="002F2E2C">
      <w:pPr>
        <w:spacing w:line="276" w:lineRule="auto"/>
        <w:jc w:val="both"/>
        <w:rPr>
          <w:rFonts w:ascii="Bookman Old Style" w:hAnsi="Bookman Old Style"/>
          <w:b/>
          <w:sz w:val="28"/>
          <w:szCs w:val="28"/>
          <w:u w:val="single"/>
        </w:rPr>
      </w:pPr>
    </w:p>
    <w:p w:rsidR="002F2E2C" w:rsidRDefault="002F2E2C" w:rsidP="002F2E2C">
      <w:pPr>
        <w:jc w:val="both"/>
        <w:rPr>
          <w:rFonts w:ascii="Bookman Old Style" w:hAnsi="Bookman Old Style"/>
          <w:b/>
          <w:sz w:val="28"/>
          <w:szCs w:val="28"/>
          <w:u w:val="single"/>
        </w:rPr>
      </w:pPr>
    </w:p>
    <w:p w:rsidR="002F2E2C" w:rsidRDefault="002F2E2C" w:rsidP="002F2E2C">
      <w:pPr>
        <w:jc w:val="both"/>
        <w:rPr>
          <w:rFonts w:ascii="Bookman Old Style" w:hAnsi="Bookman Old Style"/>
          <w:b/>
          <w:sz w:val="28"/>
          <w:szCs w:val="28"/>
          <w:u w:val="single"/>
        </w:rPr>
      </w:pPr>
    </w:p>
    <w:p w:rsidR="002F2E2C" w:rsidRDefault="002F2E2C" w:rsidP="002F2E2C">
      <w:pPr>
        <w:jc w:val="both"/>
        <w:rPr>
          <w:rFonts w:ascii="Bookman Old Style" w:hAnsi="Bookman Old Style"/>
          <w:b/>
          <w:sz w:val="28"/>
          <w:szCs w:val="28"/>
          <w:u w:val="single"/>
        </w:rPr>
      </w:pPr>
    </w:p>
    <w:p w:rsidR="002F2E2C" w:rsidRDefault="002F2E2C" w:rsidP="002F2E2C">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2F2E2C" w:rsidRDefault="002F2E2C" w:rsidP="002F2E2C">
      <w:pPr>
        <w:spacing w:line="276" w:lineRule="auto"/>
        <w:jc w:val="center"/>
        <w:rPr>
          <w:rFonts w:ascii="Bookman Old Style" w:hAnsi="Bookman Old Style"/>
          <w:sz w:val="28"/>
          <w:szCs w:val="28"/>
        </w:rPr>
      </w:pPr>
      <w:r>
        <w:rPr>
          <w:rFonts w:ascii="Bookman Old Style" w:hAnsi="Bookman Old Style"/>
          <w:sz w:val="28"/>
          <w:szCs w:val="28"/>
        </w:rPr>
        <w:t>P. Musonda</w:t>
      </w:r>
    </w:p>
    <w:p w:rsidR="002F2E2C" w:rsidRPr="00544E62" w:rsidRDefault="002F2E2C" w:rsidP="002F2E2C">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442D7E" w:rsidRPr="00F8689B" w:rsidRDefault="00805973" w:rsidP="00F8689B">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sz w:val="28"/>
          <w:szCs w:val="28"/>
        </w:rPr>
        <w:tab/>
        <w:t xml:space="preserve"> </w:t>
      </w:r>
      <w:r w:rsidR="003D4609">
        <w:rPr>
          <w:rFonts w:ascii="Bookman Old Style" w:eastAsia="Arial Unicode MS" w:hAnsi="Bookman Old Style" w:cs="Tahoma"/>
          <w:sz w:val="28"/>
          <w:szCs w:val="28"/>
        </w:rPr>
        <w:t xml:space="preserve">  </w:t>
      </w:r>
      <w:r w:rsidR="00C22D29" w:rsidRPr="00F8689B">
        <w:rPr>
          <w:rFonts w:ascii="Bookman Old Style" w:eastAsia="Arial Unicode MS" w:hAnsi="Bookman Old Style" w:cs="Tahoma"/>
          <w:sz w:val="28"/>
          <w:szCs w:val="28"/>
        </w:rPr>
        <w:t xml:space="preserve"> </w:t>
      </w:r>
      <w:r w:rsidR="006E4EEE" w:rsidRPr="00F8689B">
        <w:rPr>
          <w:rFonts w:ascii="Bookman Old Style" w:eastAsia="Arial Unicode MS" w:hAnsi="Bookman Old Style" w:cs="Tahoma"/>
          <w:sz w:val="28"/>
          <w:szCs w:val="28"/>
        </w:rPr>
        <w:t xml:space="preserve"> </w:t>
      </w:r>
      <w:r w:rsidR="00790950" w:rsidRPr="00F8689B">
        <w:rPr>
          <w:rFonts w:ascii="Bookman Old Style" w:eastAsia="Arial Unicode MS" w:hAnsi="Bookman Old Style" w:cs="Tahoma"/>
          <w:sz w:val="28"/>
          <w:szCs w:val="28"/>
        </w:rPr>
        <w:t xml:space="preserve"> </w:t>
      </w:r>
      <w:r w:rsidR="00AB36C1" w:rsidRPr="00F8689B">
        <w:rPr>
          <w:rFonts w:ascii="Bookman Old Style" w:eastAsia="Arial Unicode MS" w:hAnsi="Bookman Old Style" w:cs="Tahoma"/>
          <w:sz w:val="28"/>
          <w:szCs w:val="28"/>
        </w:rPr>
        <w:t xml:space="preserve">  </w:t>
      </w:r>
      <w:r w:rsidR="00550577" w:rsidRPr="00F8689B">
        <w:rPr>
          <w:rFonts w:ascii="Bookman Old Style" w:eastAsia="Arial Unicode MS" w:hAnsi="Bookman Old Style" w:cs="Tahoma"/>
          <w:sz w:val="28"/>
          <w:szCs w:val="28"/>
        </w:rPr>
        <w:t xml:space="preserve">   </w:t>
      </w:r>
      <w:r w:rsidR="00442D7E" w:rsidRPr="00F8689B">
        <w:rPr>
          <w:rFonts w:ascii="Bookman Old Style" w:eastAsia="Arial Unicode MS" w:hAnsi="Bookman Old Style" w:cs="Tahoma"/>
          <w:sz w:val="28"/>
          <w:szCs w:val="28"/>
        </w:rPr>
        <w:t xml:space="preserve">     </w:t>
      </w:r>
    </w:p>
    <w:sectPr w:rsidR="00442D7E" w:rsidRPr="00F8689B" w:rsidSect="001B0BA9">
      <w:footerReference w:type="default" r:id="rId7"/>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1B1" w:rsidRDefault="00D251B1" w:rsidP="000366AB">
      <w:r>
        <w:separator/>
      </w:r>
    </w:p>
  </w:endnote>
  <w:endnote w:type="continuationSeparator" w:id="1">
    <w:p w:rsidR="00D251B1" w:rsidRDefault="00D251B1" w:rsidP="0003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204"/>
      <w:docPartObj>
        <w:docPartGallery w:val="Page Numbers (Bottom of Page)"/>
        <w:docPartUnique/>
      </w:docPartObj>
    </w:sdtPr>
    <w:sdtContent>
      <w:p w:rsidR="009D41C5" w:rsidRDefault="009D41C5">
        <w:pPr>
          <w:pStyle w:val="Footer"/>
          <w:jc w:val="center"/>
        </w:pPr>
        <w:r>
          <w:t>-J</w:t>
        </w:r>
        <w:fldSimple w:instr=" PAGE   \* MERGEFORMAT ">
          <w:r w:rsidR="00737CFB">
            <w:rPr>
              <w:noProof/>
            </w:rPr>
            <w:t>1</w:t>
          </w:r>
        </w:fldSimple>
        <w:r>
          <w:t>-</w:t>
        </w:r>
      </w:p>
    </w:sdtContent>
  </w:sdt>
  <w:p w:rsidR="009D41C5" w:rsidRDefault="009D4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1B1" w:rsidRDefault="00D251B1" w:rsidP="000366AB">
      <w:r>
        <w:separator/>
      </w:r>
    </w:p>
  </w:footnote>
  <w:footnote w:type="continuationSeparator" w:id="1">
    <w:p w:rsidR="00D251B1" w:rsidRDefault="00D251B1" w:rsidP="0003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13686"/>
    <w:multiLevelType w:val="hybridMultilevel"/>
    <w:tmpl w:val="06486EA4"/>
    <w:lvl w:ilvl="0" w:tplc="1624B536">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3B74A50"/>
    <w:multiLevelType w:val="hybridMultilevel"/>
    <w:tmpl w:val="244E2320"/>
    <w:lvl w:ilvl="0" w:tplc="B93479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250273"/>
    <w:multiLevelType w:val="hybridMultilevel"/>
    <w:tmpl w:val="3784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36E5F"/>
    <w:multiLevelType w:val="hybridMultilevel"/>
    <w:tmpl w:val="C2722722"/>
    <w:lvl w:ilvl="0" w:tplc="B14AF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1805CE"/>
    <w:rsid w:val="000366AB"/>
    <w:rsid w:val="00105366"/>
    <w:rsid w:val="00117B06"/>
    <w:rsid w:val="00165B49"/>
    <w:rsid w:val="001805CE"/>
    <w:rsid w:val="001B0BA9"/>
    <w:rsid w:val="00224845"/>
    <w:rsid w:val="0027079D"/>
    <w:rsid w:val="002D427E"/>
    <w:rsid w:val="002F2E2C"/>
    <w:rsid w:val="003D4609"/>
    <w:rsid w:val="00401D27"/>
    <w:rsid w:val="00431E1C"/>
    <w:rsid w:val="0044274B"/>
    <w:rsid w:val="00442D7E"/>
    <w:rsid w:val="00550577"/>
    <w:rsid w:val="005C7D5F"/>
    <w:rsid w:val="006529C8"/>
    <w:rsid w:val="006E4EEE"/>
    <w:rsid w:val="006F1D6B"/>
    <w:rsid w:val="00737CFB"/>
    <w:rsid w:val="00753B4C"/>
    <w:rsid w:val="00772B8A"/>
    <w:rsid w:val="00790950"/>
    <w:rsid w:val="007957F7"/>
    <w:rsid w:val="007E4623"/>
    <w:rsid w:val="00805973"/>
    <w:rsid w:val="00881BE9"/>
    <w:rsid w:val="0092565D"/>
    <w:rsid w:val="009436FF"/>
    <w:rsid w:val="00965696"/>
    <w:rsid w:val="009B75C1"/>
    <w:rsid w:val="009D41C5"/>
    <w:rsid w:val="009D4AEE"/>
    <w:rsid w:val="009D6447"/>
    <w:rsid w:val="00A0472A"/>
    <w:rsid w:val="00AB36C1"/>
    <w:rsid w:val="00B33043"/>
    <w:rsid w:val="00B372B2"/>
    <w:rsid w:val="00BA0AE0"/>
    <w:rsid w:val="00BC7BF4"/>
    <w:rsid w:val="00C223FA"/>
    <w:rsid w:val="00C22D29"/>
    <w:rsid w:val="00CA395E"/>
    <w:rsid w:val="00D251B1"/>
    <w:rsid w:val="00EA29B7"/>
    <w:rsid w:val="00EC128E"/>
    <w:rsid w:val="00F113A0"/>
    <w:rsid w:val="00F8689B"/>
    <w:rsid w:val="00FA5E36"/>
    <w:rsid w:val="00FB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6AB"/>
    <w:pPr>
      <w:tabs>
        <w:tab w:val="center" w:pos="4680"/>
        <w:tab w:val="right" w:pos="9360"/>
      </w:tabs>
    </w:pPr>
  </w:style>
  <w:style w:type="character" w:customStyle="1" w:styleId="HeaderChar">
    <w:name w:val="Header Char"/>
    <w:basedOn w:val="DefaultParagraphFont"/>
    <w:link w:val="Header"/>
    <w:uiPriority w:val="99"/>
    <w:semiHidden/>
    <w:rsid w:val="00036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6AB"/>
    <w:pPr>
      <w:tabs>
        <w:tab w:val="center" w:pos="4680"/>
        <w:tab w:val="right" w:pos="9360"/>
      </w:tabs>
    </w:pPr>
  </w:style>
  <w:style w:type="character" w:customStyle="1" w:styleId="FooterChar">
    <w:name w:val="Footer Char"/>
    <w:basedOn w:val="DefaultParagraphFont"/>
    <w:link w:val="Footer"/>
    <w:uiPriority w:val="99"/>
    <w:rsid w:val="000366AB"/>
    <w:rPr>
      <w:rFonts w:ascii="Times New Roman" w:eastAsia="Times New Roman" w:hAnsi="Times New Roman" w:cs="Times New Roman"/>
      <w:sz w:val="24"/>
      <w:szCs w:val="24"/>
    </w:rPr>
  </w:style>
  <w:style w:type="paragraph" w:styleId="ListParagraph">
    <w:name w:val="List Paragraph"/>
    <w:basedOn w:val="Normal"/>
    <w:uiPriority w:val="34"/>
    <w:qFormat/>
    <w:rsid w:val="00401D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19</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22</cp:revision>
  <cp:lastPrinted>2012-07-12T07:26:00Z</cp:lastPrinted>
  <dcterms:created xsi:type="dcterms:W3CDTF">2012-06-21T07:29:00Z</dcterms:created>
  <dcterms:modified xsi:type="dcterms:W3CDTF">2012-07-12T07:28:00Z</dcterms:modified>
</cp:coreProperties>
</file>