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1B" w:rsidRPr="001D5693" w:rsidRDefault="0067251B" w:rsidP="0067251B">
      <w:pPr>
        <w:jc w:val="right"/>
        <w:rPr>
          <w:rFonts w:ascii="Arial Black" w:hAnsi="Arial Black" w:cs="Tahoma"/>
          <w:b/>
          <w:sz w:val="28"/>
          <w:szCs w:val="28"/>
          <w:u w:val="single"/>
        </w:rPr>
      </w:pPr>
      <w:r w:rsidRPr="001D5693">
        <w:rPr>
          <w:rFonts w:ascii="Arial Black" w:hAnsi="Arial Black" w:cs="Tahoma"/>
          <w:b/>
          <w:sz w:val="28"/>
          <w:szCs w:val="28"/>
          <w:u w:val="single"/>
        </w:rPr>
        <w:t xml:space="preserve">SCZ Judgment No. </w:t>
      </w:r>
      <w:r>
        <w:rPr>
          <w:rFonts w:ascii="Arial Black" w:hAnsi="Arial Black" w:cs="Tahoma"/>
          <w:b/>
          <w:sz w:val="28"/>
          <w:szCs w:val="28"/>
          <w:u w:val="single"/>
        </w:rPr>
        <w:t>9</w:t>
      </w:r>
      <w:r w:rsidRPr="001D5693">
        <w:rPr>
          <w:rFonts w:ascii="Arial Black" w:hAnsi="Arial Black" w:cs="Tahoma"/>
          <w:b/>
          <w:sz w:val="28"/>
          <w:szCs w:val="28"/>
          <w:u w:val="single"/>
        </w:rPr>
        <w:t xml:space="preserve"> of 201</w:t>
      </w:r>
      <w:r>
        <w:rPr>
          <w:rFonts w:ascii="Arial Black" w:hAnsi="Arial Black" w:cs="Tahoma"/>
          <w:b/>
          <w:sz w:val="28"/>
          <w:szCs w:val="28"/>
          <w:u w:val="single"/>
        </w:rPr>
        <w:t>3</w:t>
      </w:r>
    </w:p>
    <w:p w:rsidR="0067251B" w:rsidRPr="00395A38" w:rsidRDefault="0067251B" w:rsidP="0067251B">
      <w:pPr>
        <w:jc w:val="right"/>
        <w:rPr>
          <w:rFonts w:ascii="Arial Black" w:hAnsi="Arial Black" w:cs="Tahoma"/>
          <w:b/>
          <w:sz w:val="28"/>
          <w:szCs w:val="28"/>
        </w:rPr>
      </w:pPr>
      <w:r w:rsidRPr="00395A38">
        <w:rPr>
          <w:rFonts w:ascii="Arial Black" w:hAnsi="Arial Black" w:cs="Tahoma"/>
          <w:b/>
          <w:sz w:val="28"/>
          <w:szCs w:val="28"/>
        </w:rPr>
        <w:t>P</w:t>
      </w:r>
      <w:r>
        <w:rPr>
          <w:rFonts w:ascii="Arial Black" w:hAnsi="Arial Black" w:cs="Tahoma"/>
          <w:b/>
          <w:sz w:val="28"/>
          <w:szCs w:val="28"/>
        </w:rPr>
        <w:t>156</w:t>
      </w:r>
    </w:p>
    <w:p w:rsidR="00961667" w:rsidRPr="00607DE1" w:rsidRDefault="00961667" w:rsidP="00607DE1">
      <w:pPr>
        <w:pStyle w:val="NoSpacing"/>
        <w:rPr>
          <w:rFonts w:ascii="Arial Rounded MT Bold" w:hAnsi="Arial Rounded MT Bold"/>
          <w:b/>
          <w:bCs/>
          <w:u w:val="single"/>
        </w:rPr>
      </w:pPr>
      <w:r w:rsidRPr="00607DE1">
        <w:rPr>
          <w:rFonts w:ascii="Arial Rounded MT Bold" w:hAnsi="Arial Rounded MT Bold"/>
          <w:b/>
          <w:bCs/>
          <w:sz w:val="28"/>
          <w:szCs w:val="28"/>
        </w:rPr>
        <w:t>IN THE SUPREME COURT FOR ZAMBIA</w:t>
      </w:r>
      <w:r>
        <w:tab/>
      </w:r>
      <w:r>
        <w:tab/>
      </w:r>
      <w:r w:rsidRPr="00D13712">
        <w:rPr>
          <w:rFonts w:ascii="Copperplate Gothic Bold" w:hAnsi="Copperplate Gothic Bold"/>
          <w:b/>
          <w:bCs/>
          <w:sz w:val="18"/>
          <w:szCs w:val="18"/>
          <w:u w:val="single"/>
        </w:rPr>
        <w:t>APPEAL NO. 9/44/2011</w:t>
      </w:r>
    </w:p>
    <w:p w:rsidR="00961667" w:rsidRPr="00607DE1" w:rsidRDefault="00961667" w:rsidP="00607DE1">
      <w:pPr>
        <w:pStyle w:val="NoSpacing"/>
        <w:rPr>
          <w:rFonts w:ascii="Arial Rounded MT Bold" w:hAnsi="Arial Rounded MT Bold"/>
          <w:b/>
          <w:bCs/>
          <w:u w:val="single"/>
        </w:rPr>
      </w:pPr>
      <w:r w:rsidRPr="00607DE1">
        <w:rPr>
          <w:rFonts w:ascii="Arial Rounded MT Bold" w:hAnsi="Arial Rounded MT Bold"/>
          <w:b/>
          <w:bCs/>
          <w:u w:val="single"/>
        </w:rPr>
        <w:t>HOLDEN AT NDOLA</w:t>
      </w:r>
    </w:p>
    <w:p w:rsidR="00961667" w:rsidRDefault="00961667" w:rsidP="00961667">
      <w:pPr>
        <w:spacing w:line="240" w:lineRule="auto"/>
        <w:jc w:val="both"/>
        <w:rPr>
          <w:rFonts w:ascii="Bookman Old Style" w:hAnsi="Bookman Old Style"/>
          <w:i/>
          <w:sz w:val="18"/>
          <w:szCs w:val="18"/>
        </w:rPr>
      </w:pPr>
      <w:r>
        <w:rPr>
          <w:rFonts w:ascii="Bookman Old Style" w:hAnsi="Bookman Old Style"/>
          <w:i/>
          <w:sz w:val="18"/>
          <w:szCs w:val="18"/>
        </w:rPr>
        <w:t>(Criminal Jurisdiction)</w:t>
      </w:r>
    </w:p>
    <w:p w:rsidR="00961667" w:rsidRPr="00071FD7" w:rsidRDefault="00961667" w:rsidP="00961667">
      <w:pPr>
        <w:spacing w:line="240" w:lineRule="auto"/>
        <w:jc w:val="both"/>
        <w:rPr>
          <w:rFonts w:ascii="Copperplate Gothic Light" w:hAnsi="Copperplate Gothic Light"/>
          <w:b/>
        </w:rPr>
      </w:pPr>
      <w:r w:rsidRPr="00071FD7">
        <w:rPr>
          <w:rFonts w:ascii="Copperplate Gothic Light" w:hAnsi="Copperplate Gothic Light"/>
          <w:b/>
        </w:rPr>
        <w:t>BETWEEN:</w:t>
      </w:r>
    </w:p>
    <w:p w:rsidR="00961667" w:rsidRDefault="00961667" w:rsidP="00961667">
      <w:pPr>
        <w:spacing w:line="240" w:lineRule="auto"/>
        <w:jc w:val="both"/>
        <w:rPr>
          <w:rFonts w:ascii="Bookman Old Style" w:hAnsi="Bookman Old Style"/>
          <w:b/>
          <w:sz w:val="24"/>
          <w:szCs w:val="24"/>
        </w:rPr>
      </w:pPr>
      <w:r w:rsidRPr="00607DE1">
        <w:rPr>
          <w:rFonts w:ascii="Copperplate Gothic Bold" w:hAnsi="Copperplate Gothic Bold"/>
          <w:b/>
          <w:sz w:val="24"/>
          <w:szCs w:val="24"/>
        </w:rPr>
        <w:t>PHILIP MUNGALA MWANAMUBI</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607DE1">
        <w:rPr>
          <w:rFonts w:ascii="Copperplate Gothic Bold" w:hAnsi="Copperplate Gothic Bold"/>
          <w:b/>
          <w:sz w:val="24"/>
          <w:szCs w:val="24"/>
          <w:u w:val="single"/>
        </w:rPr>
        <w:t>APPELLANT</w:t>
      </w:r>
    </w:p>
    <w:p w:rsidR="00961667" w:rsidRPr="00607DE1" w:rsidRDefault="00961667" w:rsidP="00961667">
      <w:pPr>
        <w:spacing w:line="240" w:lineRule="auto"/>
        <w:jc w:val="both"/>
        <w:rPr>
          <w:rFonts w:ascii="Copperplate Gothic Light" w:hAnsi="Copperplate Gothic Light"/>
          <w:b/>
          <w:sz w:val="24"/>
          <w:szCs w:val="24"/>
        </w:rPr>
      </w:pPr>
      <w:r w:rsidRPr="00607DE1">
        <w:rPr>
          <w:rFonts w:ascii="Copperplate Gothic Light" w:hAnsi="Copperplate Gothic Light"/>
          <w:b/>
          <w:sz w:val="24"/>
          <w:szCs w:val="24"/>
        </w:rPr>
        <w:t>AND</w:t>
      </w:r>
    </w:p>
    <w:p w:rsidR="00961667" w:rsidRPr="00607DE1" w:rsidRDefault="00961667" w:rsidP="00961667">
      <w:pPr>
        <w:spacing w:line="240" w:lineRule="auto"/>
        <w:jc w:val="both"/>
        <w:rPr>
          <w:rFonts w:ascii="Copperplate Gothic Bold" w:hAnsi="Copperplate Gothic Bold"/>
          <w:b/>
          <w:sz w:val="24"/>
          <w:szCs w:val="24"/>
        </w:rPr>
      </w:pPr>
      <w:r w:rsidRPr="00607DE1">
        <w:rPr>
          <w:rFonts w:ascii="Copperplate Gothic Bold" w:hAnsi="Copperplate Gothic Bold"/>
          <w:b/>
          <w:sz w:val="24"/>
          <w:szCs w:val="24"/>
        </w:rPr>
        <w:t>THE PEOPLE</w:t>
      </w:r>
      <w:r w:rsidRPr="00607DE1">
        <w:rPr>
          <w:rFonts w:ascii="Copperplate Gothic Bold" w:hAnsi="Copperplate Gothic Bold"/>
          <w:b/>
          <w:sz w:val="24"/>
          <w:szCs w:val="24"/>
        </w:rPr>
        <w:tab/>
      </w:r>
      <w:r w:rsidRPr="00607DE1">
        <w:rPr>
          <w:rFonts w:ascii="Copperplate Gothic Bold" w:hAnsi="Copperplate Gothic Bold"/>
          <w:b/>
          <w:sz w:val="24"/>
          <w:szCs w:val="24"/>
        </w:rPr>
        <w:tab/>
      </w:r>
      <w:r w:rsidRPr="00607DE1">
        <w:rPr>
          <w:rFonts w:ascii="Copperplate Gothic Bold" w:hAnsi="Copperplate Gothic Bold"/>
          <w:b/>
          <w:sz w:val="24"/>
          <w:szCs w:val="24"/>
        </w:rPr>
        <w:tab/>
      </w:r>
      <w:r w:rsidRPr="00607DE1">
        <w:rPr>
          <w:rFonts w:ascii="Copperplate Gothic Bold" w:hAnsi="Copperplate Gothic Bold"/>
          <w:b/>
          <w:sz w:val="24"/>
          <w:szCs w:val="24"/>
        </w:rPr>
        <w:tab/>
      </w:r>
      <w:r w:rsidRPr="00607DE1">
        <w:rPr>
          <w:rFonts w:ascii="Copperplate Gothic Bold" w:hAnsi="Copperplate Gothic Bold"/>
          <w:b/>
          <w:sz w:val="24"/>
          <w:szCs w:val="24"/>
        </w:rPr>
        <w:tab/>
      </w:r>
      <w:r w:rsidRPr="00607DE1">
        <w:rPr>
          <w:rFonts w:ascii="Copperplate Gothic Bold" w:hAnsi="Copperplate Gothic Bold"/>
          <w:b/>
          <w:sz w:val="24"/>
          <w:szCs w:val="24"/>
        </w:rPr>
        <w:tab/>
      </w:r>
      <w:r w:rsidRPr="00607DE1">
        <w:rPr>
          <w:rFonts w:ascii="Copperplate Gothic Bold" w:hAnsi="Copperplate Gothic Bold"/>
          <w:b/>
          <w:sz w:val="24"/>
          <w:szCs w:val="24"/>
        </w:rPr>
        <w:tab/>
      </w:r>
      <w:r w:rsidRPr="00607DE1">
        <w:rPr>
          <w:rFonts w:ascii="Copperplate Gothic Bold" w:hAnsi="Copperplate Gothic Bold"/>
          <w:b/>
          <w:sz w:val="24"/>
          <w:szCs w:val="24"/>
          <w:u w:val="single"/>
        </w:rPr>
        <w:t>RESPONDENT</w:t>
      </w:r>
    </w:p>
    <w:p w:rsidR="00961667" w:rsidRDefault="00961667" w:rsidP="00961667">
      <w:pPr>
        <w:spacing w:line="240" w:lineRule="auto"/>
        <w:jc w:val="both"/>
        <w:rPr>
          <w:rFonts w:ascii="Bookman Old Style" w:hAnsi="Bookman Old Style"/>
          <w:b/>
          <w:sz w:val="24"/>
          <w:szCs w:val="24"/>
        </w:rPr>
      </w:pPr>
    </w:p>
    <w:p w:rsidR="00961667" w:rsidRPr="00966982" w:rsidRDefault="00607DE1" w:rsidP="00607DE1">
      <w:pPr>
        <w:pStyle w:val="NoSpacing"/>
        <w:rPr>
          <w:rFonts w:ascii="Bookman Old Style" w:hAnsi="Bookman Old Style"/>
          <w:b/>
          <w:bCs/>
          <w:sz w:val="24"/>
          <w:szCs w:val="24"/>
        </w:rPr>
      </w:pPr>
      <w:r>
        <w:rPr>
          <w:rFonts w:ascii="Bookman Old Style" w:hAnsi="Bookman Old Style"/>
        </w:rPr>
        <w:tab/>
      </w:r>
      <w:r w:rsidRPr="00607DE1">
        <w:rPr>
          <w:rFonts w:ascii="Bookman Old Style" w:hAnsi="Bookman Old Style"/>
          <w:b/>
          <w:bCs/>
        </w:rPr>
        <w:t>CORAM:</w:t>
      </w:r>
      <w:r w:rsidR="00966982">
        <w:rPr>
          <w:rFonts w:ascii="Bookman Old Style" w:hAnsi="Bookman Old Style"/>
        </w:rPr>
        <w:tab/>
      </w:r>
      <w:r w:rsidRPr="00966982">
        <w:rPr>
          <w:rFonts w:ascii="Bookman Old Style" w:hAnsi="Bookman Old Style"/>
          <w:b/>
          <w:bCs/>
          <w:sz w:val="24"/>
          <w:szCs w:val="24"/>
        </w:rPr>
        <w:t xml:space="preserve"> </w:t>
      </w:r>
      <w:proofErr w:type="spellStart"/>
      <w:r w:rsidR="00961667" w:rsidRPr="00966982">
        <w:rPr>
          <w:b/>
          <w:bCs/>
          <w:sz w:val="28"/>
          <w:szCs w:val="28"/>
        </w:rPr>
        <w:t>Chibesakunda</w:t>
      </w:r>
      <w:proofErr w:type="spellEnd"/>
      <w:r w:rsidR="00961667" w:rsidRPr="00966982">
        <w:rPr>
          <w:b/>
          <w:bCs/>
          <w:sz w:val="28"/>
          <w:szCs w:val="28"/>
        </w:rPr>
        <w:t>,</w:t>
      </w:r>
      <w:r w:rsidRPr="00966982">
        <w:rPr>
          <w:b/>
          <w:bCs/>
          <w:sz w:val="28"/>
          <w:szCs w:val="28"/>
        </w:rPr>
        <w:t xml:space="preserve"> A.C.J., </w:t>
      </w:r>
      <w:r w:rsidR="00961667" w:rsidRPr="00966982">
        <w:rPr>
          <w:b/>
          <w:bCs/>
          <w:sz w:val="28"/>
          <w:szCs w:val="28"/>
        </w:rPr>
        <w:t xml:space="preserve"> </w:t>
      </w:r>
      <w:proofErr w:type="spellStart"/>
      <w:r w:rsidR="00961667" w:rsidRPr="00966982">
        <w:rPr>
          <w:b/>
          <w:bCs/>
          <w:sz w:val="28"/>
          <w:szCs w:val="28"/>
        </w:rPr>
        <w:t>Mwanamwambwa</w:t>
      </w:r>
      <w:proofErr w:type="spellEnd"/>
      <w:r w:rsidR="00961667" w:rsidRPr="00966982">
        <w:rPr>
          <w:b/>
          <w:bCs/>
          <w:sz w:val="28"/>
          <w:szCs w:val="28"/>
        </w:rPr>
        <w:t>,</w:t>
      </w:r>
      <w:r w:rsidRPr="00966982">
        <w:rPr>
          <w:b/>
          <w:bCs/>
          <w:sz w:val="28"/>
          <w:szCs w:val="28"/>
        </w:rPr>
        <w:t xml:space="preserve"> </w:t>
      </w:r>
      <w:proofErr w:type="spellStart"/>
      <w:r w:rsidRPr="00966982">
        <w:rPr>
          <w:b/>
          <w:bCs/>
          <w:sz w:val="28"/>
          <w:szCs w:val="28"/>
        </w:rPr>
        <w:t>Wanki</w:t>
      </w:r>
      <w:proofErr w:type="spellEnd"/>
      <w:r w:rsidR="00961667" w:rsidRPr="00966982">
        <w:rPr>
          <w:b/>
          <w:bCs/>
          <w:sz w:val="28"/>
          <w:szCs w:val="28"/>
        </w:rPr>
        <w:t xml:space="preserve"> J.J.S.</w:t>
      </w:r>
    </w:p>
    <w:p w:rsidR="00961667" w:rsidRPr="00966982" w:rsidRDefault="00961667" w:rsidP="00D13712">
      <w:pPr>
        <w:pStyle w:val="NoSpacing"/>
        <w:rPr>
          <w:rFonts w:asciiTheme="minorBidi" w:hAnsiTheme="minorBidi" w:cstheme="minorBidi"/>
          <w:b/>
          <w:bCs/>
        </w:rPr>
      </w:pPr>
      <w:r>
        <w:rPr>
          <w:rFonts w:ascii="Bookman Old Style" w:hAnsi="Bookman Old Style"/>
        </w:rPr>
        <w:tab/>
      </w:r>
      <w:r>
        <w:rPr>
          <w:rFonts w:ascii="Bookman Old Style" w:hAnsi="Bookman Old Style"/>
        </w:rPr>
        <w:tab/>
      </w:r>
      <w:r>
        <w:rPr>
          <w:rFonts w:ascii="Bookman Old Style" w:hAnsi="Bookman Old Style"/>
        </w:rPr>
        <w:tab/>
      </w:r>
      <w:r w:rsidR="00966982">
        <w:rPr>
          <w:rFonts w:ascii="Bookman Old Style" w:hAnsi="Bookman Old Style"/>
        </w:rPr>
        <w:tab/>
      </w:r>
      <w:r w:rsidRPr="00966982">
        <w:rPr>
          <w:rFonts w:asciiTheme="minorBidi" w:hAnsiTheme="minorBidi" w:cstheme="minorBidi"/>
          <w:b/>
          <w:bCs/>
        </w:rPr>
        <w:t>On the 7</w:t>
      </w:r>
      <w:r w:rsidRPr="00966982">
        <w:rPr>
          <w:rFonts w:asciiTheme="minorBidi" w:hAnsiTheme="minorBidi" w:cstheme="minorBidi"/>
          <w:b/>
          <w:bCs/>
          <w:vertAlign w:val="superscript"/>
        </w:rPr>
        <w:t>th</w:t>
      </w:r>
      <w:r w:rsidRPr="00966982">
        <w:rPr>
          <w:rFonts w:asciiTheme="minorBidi" w:hAnsiTheme="minorBidi" w:cstheme="minorBidi"/>
          <w:b/>
          <w:bCs/>
        </w:rPr>
        <w:t xml:space="preserve"> June, 2011 and </w:t>
      </w:r>
      <w:r w:rsidR="00D13712">
        <w:rPr>
          <w:rFonts w:asciiTheme="minorBidi" w:hAnsiTheme="minorBidi" w:cstheme="minorBidi"/>
          <w:b/>
          <w:bCs/>
        </w:rPr>
        <w:t>13</w:t>
      </w:r>
      <w:r w:rsidR="00D13712" w:rsidRPr="00D13712">
        <w:rPr>
          <w:rFonts w:asciiTheme="minorBidi" w:hAnsiTheme="minorBidi" w:cstheme="minorBidi"/>
          <w:b/>
          <w:bCs/>
          <w:vertAlign w:val="superscript"/>
        </w:rPr>
        <w:t>th</w:t>
      </w:r>
      <w:r w:rsidR="00D13712">
        <w:rPr>
          <w:rFonts w:asciiTheme="minorBidi" w:hAnsiTheme="minorBidi" w:cstheme="minorBidi"/>
          <w:b/>
          <w:bCs/>
        </w:rPr>
        <w:t xml:space="preserve"> August</w:t>
      </w:r>
      <w:r w:rsidRPr="00966982">
        <w:rPr>
          <w:rFonts w:asciiTheme="minorBidi" w:hAnsiTheme="minorBidi" w:cstheme="minorBidi"/>
          <w:b/>
          <w:bCs/>
        </w:rPr>
        <w:t xml:space="preserve"> 2013</w:t>
      </w:r>
    </w:p>
    <w:p w:rsidR="00607DE1" w:rsidRPr="00966982" w:rsidRDefault="00607DE1" w:rsidP="00607DE1">
      <w:pPr>
        <w:pStyle w:val="NoSpacing"/>
        <w:rPr>
          <w:rFonts w:asciiTheme="minorBidi" w:hAnsiTheme="minorBidi" w:cstheme="minorBidi"/>
          <w:b/>
          <w:bCs/>
        </w:rPr>
      </w:pPr>
    </w:p>
    <w:p w:rsidR="00961667" w:rsidRPr="00966982" w:rsidRDefault="00961667" w:rsidP="00966982">
      <w:pPr>
        <w:pStyle w:val="NoSpacing"/>
        <w:spacing w:line="360" w:lineRule="auto"/>
        <w:rPr>
          <w:rFonts w:ascii="Bookman Old Style" w:hAnsi="Bookman Old Style"/>
          <w:i/>
          <w:sz w:val="24"/>
          <w:szCs w:val="24"/>
        </w:rPr>
      </w:pPr>
      <w:r w:rsidRPr="00966982">
        <w:rPr>
          <w:rFonts w:ascii="Bookman Old Style" w:hAnsi="Bookman Old Style"/>
          <w:i/>
          <w:sz w:val="24"/>
          <w:szCs w:val="24"/>
        </w:rPr>
        <w:t>For the Appellant:</w:t>
      </w:r>
      <w:r w:rsidRPr="00966982">
        <w:rPr>
          <w:rFonts w:ascii="Bookman Old Style" w:hAnsi="Bookman Old Style"/>
          <w:i/>
          <w:sz w:val="24"/>
          <w:szCs w:val="24"/>
        </w:rPr>
        <w:tab/>
      </w:r>
      <w:r w:rsidRPr="00966982">
        <w:rPr>
          <w:rFonts w:ascii="Bookman Old Style" w:hAnsi="Bookman Old Style"/>
          <w:i/>
          <w:sz w:val="24"/>
          <w:szCs w:val="24"/>
        </w:rPr>
        <w:tab/>
        <w:t xml:space="preserve">Mr A. </w:t>
      </w:r>
      <w:proofErr w:type="spellStart"/>
      <w:r w:rsidRPr="00966982">
        <w:rPr>
          <w:rFonts w:ascii="Bookman Old Style" w:hAnsi="Bookman Old Style"/>
          <w:i/>
          <w:sz w:val="24"/>
          <w:szCs w:val="24"/>
        </w:rPr>
        <w:t>Ngulube</w:t>
      </w:r>
      <w:proofErr w:type="spellEnd"/>
      <w:r w:rsidRPr="00966982">
        <w:rPr>
          <w:rFonts w:ascii="Bookman Old Style" w:hAnsi="Bookman Old Style"/>
          <w:i/>
          <w:sz w:val="24"/>
          <w:szCs w:val="24"/>
        </w:rPr>
        <w:t>, Deputy Director, Legal Aid.</w:t>
      </w:r>
    </w:p>
    <w:p w:rsidR="00961667" w:rsidRPr="00966982" w:rsidRDefault="00961667" w:rsidP="00966982">
      <w:pPr>
        <w:pStyle w:val="NoSpacing"/>
        <w:spacing w:line="360" w:lineRule="auto"/>
        <w:rPr>
          <w:rFonts w:ascii="Bookman Old Style" w:hAnsi="Bookman Old Style"/>
          <w:i/>
          <w:sz w:val="24"/>
          <w:szCs w:val="24"/>
        </w:rPr>
      </w:pPr>
      <w:r w:rsidRPr="00966982">
        <w:rPr>
          <w:rFonts w:ascii="Bookman Old Style" w:hAnsi="Bookman Old Style"/>
          <w:i/>
          <w:sz w:val="24"/>
          <w:szCs w:val="24"/>
        </w:rPr>
        <w:t>For the Respondent:</w:t>
      </w:r>
      <w:r w:rsidRPr="00966982">
        <w:rPr>
          <w:rFonts w:ascii="Bookman Old Style" w:hAnsi="Bookman Old Style"/>
          <w:i/>
          <w:sz w:val="24"/>
          <w:szCs w:val="24"/>
        </w:rPr>
        <w:tab/>
        <w:t xml:space="preserve">Mr C. R. </w:t>
      </w:r>
      <w:proofErr w:type="spellStart"/>
      <w:r w:rsidRPr="00966982">
        <w:rPr>
          <w:rFonts w:ascii="Bookman Old Style" w:hAnsi="Bookman Old Style"/>
          <w:i/>
          <w:sz w:val="24"/>
          <w:szCs w:val="24"/>
        </w:rPr>
        <w:t>Mchenga</w:t>
      </w:r>
      <w:proofErr w:type="spellEnd"/>
      <w:r w:rsidRPr="00966982">
        <w:rPr>
          <w:rFonts w:ascii="Bookman Old Style" w:hAnsi="Bookman Old Style"/>
          <w:i/>
          <w:sz w:val="24"/>
          <w:szCs w:val="24"/>
        </w:rPr>
        <w:t>, Director of Public Prosecutions</w:t>
      </w:r>
    </w:p>
    <w:p w:rsidR="001F0EFD" w:rsidRDefault="00221F16" w:rsidP="00966982">
      <w:pPr>
        <w:jc w:val="center"/>
        <w:rPr>
          <w:rFonts w:ascii="Bookman Old Style" w:hAnsi="Bookman Old Style"/>
        </w:rPr>
      </w:pPr>
      <w:r>
        <w:rPr>
          <w:rFonts w:ascii="Bookman Old Style" w:hAnsi="Bookman Old Style"/>
        </w:rPr>
        <w:pict>
          <v:rect id="_x0000_i1025" style="width:0;height:1.5pt" o:hralign="center" o:hrstd="t" o:hr="t" fillcolor="#a0a0a0" stroked="f"/>
        </w:pict>
      </w:r>
    </w:p>
    <w:p w:rsidR="00961667" w:rsidRPr="00966982" w:rsidRDefault="00961667" w:rsidP="00966982">
      <w:pPr>
        <w:jc w:val="center"/>
        <w:rPr>
          <w:rFonts w:ascii="Arial Black" w:hAnsi="Arial Black"/>
          <w:b/>
          <w:sz w:val="28"/>
          <w:szCs w:val="28"/>
        </w:rPr>
      </w:pPr>
      <w:r w:rsidRPr="001F0EFD">
        <w:rPr>
          <w:rFonts w:ascii="Arial Black" w:hAnsi="Arial Black"/>
          <w:b/>
          <w:sz w:val="40"/>
          <w:szCs w:val="40"/>
        </w:rPr>
        <w:t>JUDGMENT</w:t>
      </w:r>
      <w:r w:rsidR="00221F16">
        <w:rPr>
          <w:rFonts w:ascii="Bookman Old Style" w:hAnsi="Bookman Old Style"/>
        </w:rPr>
        <w:pict>
          <v:rect id="_x0000_i1026" style="width:0;height:1.5pt" o:hralign="center" o:hrstd="t" o:hr="t" fillcolor="#a0a0a0" stroked="f"/>
        </w:pict>
      </w:r>
    </w:p>
    <w:p w:rsidR="00961667" w:rsidRPr="00966982" w:rsidRDefault="00961667" w:rsidP="00966982">
      <w:pPr>
        <w:pStyle w:val="NoSpacing"/>
        <w:rPr>
          <w:rFonts w:ascii="Arial Rounded MT Bold" w:hAnsi="Arial Rounded MT Bold"/>
          <w:b/>
          <w:bCs/>
        </w:rPr>
      </w:pPr>
      <w:proofErr w:type="spellStart"/>
      <w:r w:rsidRPr="00966982">
        <w:rPr>
          <w:rFonts w:ascii="Arial Rounded MT Bold" w:hAnsi="Arial Rounded MT Bold"/>
          <w:b/>
          <w:bCs/>
        </w:rPr>
        <w:t>Mwanamwambwa</w:t>
      </w:r>
      <w:proofErr w:type="spellEnd"/>
      <w:r w:rsidRPr="00966982">
        <w:rPr>
          <w:rFonts w:ascii="Arial Rounded MT Bold" w:hAnsi="Arial Rounded MT Bold"/>
          <w:b/>
          <w:bCs/>
        </w:rPr>
        <w:t>, J</w:t>
      </w:r>
      <w:r w:rsidR="00966982">
        <w:rPr>
          <w:rFonts w:ascii="Arial Rounded MT Bold" w:hAnsi="Arial Rounded MT Bold"/>
          <w:b/>
          <w:bCs/>
        </w:rPr>
        <w:t>.</w:t>
      </w:r>
      <w:r w:rsidRPr="00966982">
        <w:rPr>
          <w:rFonts w:ascii="Arial Rounded MT Bold" w:hAnsi="Arial Rounded MT Bold"/>
          <w:b/>
          <w:bCs/>
        </w:rPr>
        <w:t>S</w:t>
      </w:r>
      <w:r w:rsidR="00966982">
        <w:rPr>
          <w:rFonts w:ascii="Arial Rounded MT Bold" w:hAnsi="Arial Rounded MT Bold"/>
          <w:b/>
          <w:bCs/>
        </w:rPr>
        <w:t>.</w:t>
      </w:r>
      <w:r w:rsidRPr="00966982">
        <w:rPr>
          <w:rFonts w:ascii="Arial Rounded MT Bold" w:hAnsi="Arial Rounded MT Bold"/>
          <w:b/>
          <w:bCs/>
        </w:rPr>
        <w:t>, delivered the Judgment of the Court.</w:t>
      </w:r>
    </w:p>
    <w:p w:rsidR="00966982" w:rsidRPr="00C52557" w:rsidRDefault="00966982" w:rsidP="00966982">
      <w:pPr>
        <w:pStyle w:val="NoSpacing"/>
      </w:pPr>
    </w:p>
    <w:p w:rsidR="00961667" w:rsidRPr="00966982" w:rsidRDefault="00961667" w:rsidP="00966982">
      <w:pPr>
        <w:pStyle w:val="NoSpacing"/>
        <w:rPr>
          <w:b/>
          <w:bCs/>
          <w:i/>
          <w:sz w:val="32"/>
          <w:szCs w:val="32"/>
        </w:rPr>
      </w:pPr>
      <w:r w:rsidRPr="00966982">
        <w:rPr>
          <w:b/>
          <w:bCs/>
          <w:i/>
          <w:sz w:val="32"/>
          <w:szCs w:val="32"/>
        </w:rPr>
        <w:t>Cases referred to:</w:t>
      </w:r>
    </w:p>
    <w:p w:rsidR="001F5E14" w:rsidRPr="00837248" w:rsidRDefault="001F5E14" w:rsidP="00966982">
      <w:pPr>
        <w:pStyle w:val="NoSpacing"/>
        <w:numPr>
          <w:ilvl w:val="0"/>
          <w:numId w:val="5"/>
        </w:numPr>
        <w:rPr>
          <w:b/>
          <w:bCs/>
          <w:i/>
          <w:sz w:val="28"/>
          <w:szCs w:val="28"/>
        </w:rPr>
      </w:pPr>
      <w:r w:rsidRPr="00837248">
        <w:rPr>
          <w:b/>
          <w:bCs/>
          <w:sz w:val="28"/>
          <w:szCs w:val="28"/>
          <w:u w:val="single"/>
        </w:rPr>
        <w:t>R. v. Dent</w:t>
      </w:r>
      <w:r w:rsidRPr="00837248">
        <w:rPr>
          <w:b/>
          <w:bCs/>
          <w:sz w:val="28"/>
          <w:szCs w:val="28"/>
        </w:rPr>
        <w:t xml:space="preserve"> (1907) 71. 511</w:t>
      </w:r>
    </w:p>
    <w:p w:rsidR="001F5E14" w:rsidRPr="00837248" w:rsidRDefault="001F5E14" w:rsidP="00966982">
      <w:pPr>
        <w:pStyle w:val="NoSpacing"/>
        <w:numPr>
          <w:ilvl w:val="0"/>
          <w:numId w:val="5"/>
        </w:numPr>
        <w:rPr>
          <w:b/>
          <w:bCs/>
          <w:i/>
          <w:sz w:val="28"/>
          <w:szCs w:val="28"/>
        </w:rPr>
      </w:pPr>
      <w:r w:rsidRPr="00837248">
        <w:rPr>
          <w:b/>
          <w:bCs/>
          <w:sz w:val="28"/>
          <w:szCs w:val="28"/>
          <w:u w:val="single"/>
        </w:rPr>
        <w:t>Zulu v. The People</w:t>
      </w:r>
      <w:r w:rsidRPr="00837248">
        <w:rPr>
          <w:b/>
          <w:bCs/>
          <w:sz w:val="28"/>
          <w:szCs w:val="28"/>
        </w:rPr>
        <w:t xml:space="preserve"> (1973) ZR 326</w:t>
      </w:r>
    </w:p>
    <w:p w:rsidR="00722714" w:rsidRPr="00837248" w:rsidRDefault="00722714" w:rsidP="00966982">
      <w:pPr>
        <w:pStyle w:val="NoSpacing"/>
        <w:numPr>
          <w:ilvl w:val="0"/>
          <w:numId w:val="5"/>
        </w:numPr>
        <w:rPr>
          <w:b/>
          <w:bCs/>
          <w:i/>
          <w:sz w:val="28"/>
          <w:szCs w:val="28"/>
        </w:rPr>
      </w:pPr>
      <w:r w:rsidRPr="00837248">
        <w:rPr>
          <w:b/>
          <w:bCs/>
          <w:sz w:val="28"/>
          <w:szCs w:val="28"/>
          <w:u w:val="single"/>
        </w:rPr>
        <w:t xml:space="preserve">Emmanuel </w:t>
      </w:r>
      <w:proofErr w:type="spellStart"/>
      <w:r w:rsidRPr="00837248">
        <w:rPr>
          <w:b/>
          <w:bCs/>
          <w:sz w:val="28"/>
          <w:szCs w:val="28"/>
          <w:u w:val="single"/>
        </w:rPr>
        <w:t>Phiri</w:t>
      </w:r>
      <w:proofErr w:type="spellEnd"/>
      <w:r w:rsidRPr="00837248">
        <w:rPr>
          <w:b/>
          <w:bCs/>
          <w:sz w:val="28"/>
          <w:szCs w:val="28"/>
          <w:u w:val="single"/>
        </w:rPr>
        <w:t xml:space="preserve"> v. The People</w:t>
      </w:r>
      <w:r w:rsidRPr="00837248">
        <w:rPr>
          <w:b/>
          <w:bCs/>
          <w:sz w:val="28"/>
          <w:szCs w:val="28"/>
        </w:rPr>
        <w:t xml:space="preserve"> (1982) Z.R. 77</w:t>
      </w:r>
    </w:p>
    <w:p w:rsidR="001F5E14" w:rsidRPr="00837248" w:rsidRDefault="001F5E14" w:rsidP="00966982">
      <w:pPr>
        <w:pStyle w:val="NoSpacing"/>
        <w:numPr>
          <w:ilvl w:val="0"/>
          <w:numId w:val="5"/>
        </w:numPr>
        <w:rPr>
          <w:b/>
          <w:bCs/>
          <w:i/>
          <w:sz w:val="28"/>
          <w:szCs w:val="28"/>
        </w:rPr>
      </w:pPr>
      <w:proofErr w:type="spellStart"/>
      <w:r w:rsidRPr="00837248">
        <w:rPr>
          <w:b/>
          <w:bCs/>
          <w:sz w:val="28"/>
          <w:szCs w:val="28"/>
          <w:u w:val="single"/>
        </w:rPr>
        <w:t>Chimbini</w:t>
      </w:r>
      <w:proofErr w:type="spellEnd"/>
      <w:r w:rsidRPr="00837248">
        <w:rPr>
          <w:b/>
          <w:bCs/>
          <w:sz w:val="28"/>
          <w:szCs w:val="28"/>
          <w:u w:val="single"/>
        </w:rPr>
        <w:t xml:space="preserve"> </w:t>
      </w:r>
      <w:r w:rsidR="00966982" w:rsidRPr="00837248">
        <w:rPr>
          <w:b/>
          <w:bCs/>
          <w:sz w:val="28"/>
          <w:szCs w:val="28"/>
          <w:u w:val="single"/>
        </w:rPr>
        <w:t xml:space="preserve"> </w:t>
      </w:r>
      <w:r w:rsidRPr="00837248">
        <w:rPr>
          <w:b/>
          <w:bCs/>
          <w:sz w:val="28"/>
          <w:szCs w:val="28"/>
          <w:u w:val="single"/>
        </w:rPr>
        <w:t>v. The People</w:t>
      </w:r>
      <w:r w:rsidRPr="00837248">
        <w:rPr>
          <w:b/>
          <w:bCs/>
          <w:sz w:val="28"/>
          <w:szCs w:val="28"/>
        </w:rPr>
        <w:t xml:space="preserve"> (1973) Z.R. 191</w:t>
      </w:r>
    </w:p>
    <w:p w:rsidR="001F5E14" w:rsidRPr="00837248" w:rsidRDefault="00837248" w:rsidP="00837248">
      <w:pPr>
        <w:pStyle w:val="NoSpacing"/>
        <w:numPr>
          <w:ilvl w:val="0"/>
          <w:numId w:val="5"/>
        </w:numPr>
        <w:rPr>
          <w:b/>
          <w:bCs/>
          <w:i/>
          <w:sz w:val="28"/>
          <w:szCs w:val="28"/>
        </w:rPr>
      </w:pPr>
      <w:proofErr w:type="spellStart"/>
      <w:r>
        <w:rPr>
          <w:b/>
          <w:bCs/>
          <w:sz w:val="28"/>
          <w:szCs w:val="28"/>
          <w:u w:val="single"/>
        </w:rPr>
        <w:t>Nsofu</w:t>
      </w:r>
      <w:proofErr w:type="spellEnd"/>
      <w:r>
        <w:rPr>
          <w:b/>
          <w:bCs/>
          <w:sz w:val="28"/>
          <w:szCs w:val="28"/>
          <w:u w:val="single"/>
        </w:rPr>
        <w:t xml:space="preserve"> v .</w:t>
      </w:r>
      <w:r w:rsidR="001F5E14" w:rsidRPr="00837248">
        <w:rPr>
          <w:b/>
          <w:bCs/>
          <w:sz w:val="28"/>
          <w:szCs w:val="28"/>
          <w:u w:val="single"/>
        </w:rPr>
        <w:t xml:space="preserve"> The People</w:t>
      </w:r>
      <w:r w:rsidR="001F5E14" w:rsidRPr="00837248">
        <w:rPr>
          <w:b/>
          <w:bCs/>
          <w:sz w:val="28"/>
          <w:szCs w:val="28"/>
        </w:rPr>
        <w:t xml:space="preserve"> </w:t>
      </w:r>
      <w:r>
        <w:rPr>
          <w:b/>
          <w:bCs/>
          <w:sz w:val="28"/>
          <w:szCs w:val="28"/>
        </w:rPr>
        <w:t xml:space="preserve"> (1977) Z.R. 77.</w:t>
      </w:r>
    </w:p>
    <w:p w:rsidR="00722714" w:rsidRPr="00837248" w:rsidRDefault="00722714" w:rsidP="00837248">
      <w:pPr>
        <w:pStyle w:val="NoSpacing"/>
        <w:numPr>
          <w:ilvl w:val="0"/>
          <w:numId w:val="5"/>
        </w:numPr>
        <w:rPr>
          <w:rFonts w:ascii="Times New Roman" w:hAnsi="Times New Roman"/>
          <w:b/>
          <w:bCs/>
          <w:i/>
          <w:sz w:val="28"/>
          <w:szCs w:val="28"/>
        </w:rPr>
      </w:pPr>
      <w:proofErr w:type="spellStart"/>
      <w:r w:rsidRPr="00837248">
        <w:rPr>
          <w:b/>
          <w:bCs/>
          <w:sz w:val="28"/>
          <w:szCs w:val="28"/>
          <w:u w:val="single"/>
          <w:lang w:val="en-US"/>
        </w:rPr>
        <w:t>Jutronich</w:t>
      </w:r>
      <w:proofErr w:type="spellEnd"/>
      <w:r w:rsidRPr="00837248">
        <w:rPr>
          <w:b/>
          <w:bCs/>
          <w:sz w:val="28"/>
          <w:szCs w:val="28"/>
          <w:u w:val="single"/>
          <w:lang w:val="en-US"/>
        </w:rPr>
        <w:t xml:space="preserve">, </w:t>
      </w:r>
      <w:proofErr w:type="spellStart"/>
      <w:r w:rsidRPr="00837248">
        <w:rPr>
          <w:b/>
          <w:bCs/>
          <w:sz w:val="28"/>
          <w:szCs w:val="28"/>
          <w:u w:val="single"/>
          <w:lang w:val="en-US"/>
        </w:rPr>
        <w:t>Schutte</w:t>
      </w:r>
      <w:proofErr w:type="spellEnd"/>
      <w:r w:rsidRPr="00837248">
        <w:rPr>
          <w:b/>
          <w:bCs/>
          <w:sz w:val="28"/>
          <w:szCs w:val="28"/>
          <w:u w:val="single"/>
          <w:lang w:val="en-US"/>
        </w:rPr>
        <w:t xml:space="preserve"> and </w:t>
      </w:r>
      <w:proofErr w:type="spellStart"/>
      <w:r w:rsidRPr="00837248">
        <w:rPr>
          <w:b/>
          <w:bCs/>
          <w:sz w:val="28"/>
          <w:szCs w:val="28"/>
          <w:u w:val="single"/>
          <w:lang w:val="en-US"/>
        </w:rPr>
        <w:t>Lukin</w:t>
      </w:r>
      <w:proofErr w:type="spellEnd"/>
      <w:r w:rsidRPr="00837248">
        <w:rPr>
          <w:b/>
          <w:bCs/>
          <w:sz w:val="28"/>
          <w:szCs w:val="28"/>
          <w:u w:val="single"/>
          <w:lang w:val="en-US"/>
        </w:rPr>
        <w:t xml:space="preserve"> v. The People</w:t>
      </w:r>
      <w:r w:rsidRPr="00837248">
        <w:rPr>
          <w:b/>
          <w:bCs/>
          <w:sz w:val="28"/>
          <w:szCs w:val="28"/>
          <w:lang w:val="en-US"/>
        </w:rPr>
        <w:t xml:space="preserve"> (1965) Z.R. </w:t>
      </w:r>
      <w:r w:rsidR="00837248">
        <w:rPr>
          <w:b/>
          <w:bCs/>
          <w:sz w:val="28"/>
          <w:szCs w:val="28"/>
          <w:lang w:val="en-US"/>
        </w:rPr>
        <w:t xml:space="preserve">12 </w:t>
      </w:r>
      <w:r w:rsidRPr="00837248">
        <w:rPr>
          <w:b/>
          <w:bCs/>
          <w:sz w:val="28"/>
          <w:szCs w:val="28"/>
          <w:lang w:val="en-US"/>
        </w:rPr>
        <w:t>(C.A.)</w:t>
      </w:r>
    </w:p>
    <w:p w:rsidR="00837248" w:rsidRDefault="00837248" w:rsidP="00966982">
      <w:pPr>
        <w:pStyle w:val="NoSpacing"/>
        <w:rPr>
          <w:i/>
        </w:rPr>
      </w:pPr>
    </w:p>
    <w:p w:rsidR="001F4120" w:rsidRPr="00837248" w:rsidRDefault="001F4120" w:rsidP="00966982">
      <w:pPr>
        <w:pStyle w:val="NoSpacing"/>
        <w:rPr>
          <w:b/>
          <w:bCs/>
          <w:i/>
          <w:sz w:val="32"/>
          <w:szCs w:val="32"/>
        </w:rPr>
      </w:pPr>
      <w:r w:rsidRPr="00837248">
        <w:rPr>
          <w:b/>
          <w:bCs/>
          <w:i/>
          <w:sz w:val="32"/>
          <w:szCs w:val="32"/>
        </w:rPr>
        <w:t>Legislation referred to:</w:t>
      </w:r>
    </w:p>
    <w:p w:rsidR="00722714" w:rsidRPr="00837248" w:rsidRDefault="00722714" w:rsidP="0076245D">
      <w:pPr>
        <w:pStyle w:val="NoSpacing"/>
        <w:numPr>
          <w:ilvl w:val="0"/>
          <w:numId w:val="6"/>
        </w:numPr>
        <w:rPr>
          <w:b/>
          <w:bCs/>
          <w:i/>
          <w:sz w:val="28"/>
          <w:szCs w:val="28"/>
        </w:rPr>
      </w:pPr>
      <w:r w:rsidRPr="00837248">
        <w:rPr>
          <w:b/>
          <w:bCs/>
          <w:i/>
          <w:sz w:val="28"/>
          <w:szCs w:val="28"/>
          <w:u w:val="single"/>
        </w:rPr>
        <w:t>The Juveniles Act</w:t>
      </w:r>
      <w:r w:rsidRPr="00837248">
        <w:rPr>
          <w:b/>
          <w:bCs/>
          <w:i/>
          <w:sz w:val="28"/>
          <w:szCs w:val="28"/>
        </w:rPr>
        <w:t>, Cap 53</w:t>
      </w:r>
      <w:r w:rsidR="0076245D">
        <w:rPr>
          <w:b/>
          <w:bCs/>
          <w:i/>
          <w:sz w:val="28"/>
          <w:szCs w:val="28"/>
        </w:rPr>
        <w:t>.</w:t>
      </w:r>
      <w:r w:rsidR="00837248">
        <w:rPr>
          <w:b/>
          <w:bCs/>
          <w:i/>
          <w:sz w:val="28"/>
          <w:szCs w:val="28"/>
        </w:rPr>
        <w:t xml:space="preserve"> Section 122 (1).</w:t>
      </w:r>
    </w:p>
    <w:p w:rsidR="00722714" w:rsidRPr="00837248" w:rsidRDefault="00722714" w:rsidP="00837248">
      <w:pPr>
        <w:pStyle w:val="NoSpacing"/>
        <w:numPr>
          <w:ilvl w:val="0"/>
          <w:numId w:val="6"/>
        </w:numPr>
        <w:rPr>
          <w:b/>
          <w:bCs/>
          <w:i/>
          <w:sz w:val="28"/>
          <w:szCs w:val="28"/>
        </w:rPr>
      </w:pPr>
      <w:r w:rsidRPr="00837248">
        <w:rPr>
          <w:b/>
          <w:bCs/>
          <w:i/>
          <w:sz w:val="28"/>
          <w:szCs w:val="28"/>
          <w:u w:val="single"/>
        </w:rPr>
        <w:t>The Penal Code Act</w:t>
      </w:r>
      <w:r w:rsidRPr="00837248">
        <w:rPr>
          <w:b/>
          <w:bCs/>
          <w:i/>
          <w:sz w:val="28"/>
          <w:szCs w:val="28"/>
        </w:rPr>
        <w:t>, Cap 87</w:t>
      </w:r>
      <w:r w:rsidR="0076245D">
        <w:rPr>
          <w:b/>
          <w:bCs/>
          <w:i/>
          <w:sz w:val="28"/>
          <w:szCs w:val="28"/>
        </w:rPr>
        <w:t>. Section 138 (1)</w:t>
      </w:r>
    </w:p>
    <w:p w:rsidR="001F4120" w:rsidRPr="00837248" w:rsidRDefault="001F4120" w:rsidP="00C52557">
      <w:pPr>
        <w:spacing w:line="360" w:lineRule="auto"/>
        <w:jc w:val="both"/>
        <w:rPr>
          <w:rFonts w:ascii="Bookman Old Style" w:hAnsi="Bookman Old Style"/>
          <w:b/>
          <w:bCs/>
          <w:i/>
          <w:sz w:val="28"/>
          <w:szCs w:val="28"/>
        </w:rPr>
      </w:pPr>
    </w:p>
    <w:p w:rsidR="0067251B" w:rsidRDefault="0067251B" w:rsidP="00837248">
      <w:pPr>
        <w:spacing w:line="360" w:lineRule="auto"/>
        <w:ind w:firstLine="720"/>
        <w:jc w:val="both"/>
        <w:rPr>
          <w:rFonts w:ascii="Bookman Old Style" w:hAnsi="Bookman Old Style"/>
          <w:sz w:val="28"/>
          <w:szCs w:val="28"/>
        </w:rPr>
      </w:pPr>
    </w:p>
    <w:p w:rsidR="0067251B" w:rsidRPr="0067251B" w:rsidRDefault="0067251B" w:rsidP="0067251B">
      <w:pPr>
        <w:spacing w:line="360" w:lineRule="auto"/>
        <w:ind w:firstLine="720"/>
        <w:jc w:val="right"/>
        <w:rPr>
          <w:rFonts w:ascii="Arial Black" w:hAnsi="Arial Black"/>
          <w:b/>
          <w:bCs/>
          <w:sz w:val="28"/>
          <w:szCs w:val="28"/>
        </w:rPr>
      </w:pPr>
      <w:r>
        <w:rPr>
          <w:rFonts w:ascii="Arial Black" w:hAnsi="Arial Black"/>
          <w:b/>
          <w:bCs/>
          <w:sz w:val="28"/>
          <w:szCs w:val="28"/>
        </w:rPr>
        <w:lastRenderedPageBreak/>
        <w:t>P157</w:t>
      </w:r>
    </w:p>
    <w:p w:rsidR="001F4120" w:rsidRDefault="001F4120" w:rsidP="00837248">
      <w:pPr>
        <w:spacing w:line="360" w:lineRule="auto"/>
        <w:ind w:firstLine="720"/>
        <w:jc w:val="both"/>
        <w:rPr>
          <w:rFonts w:ascii="Bookman Old Style" w:hAnsi="Bookman Old Style"/>
          <w:sz w:val="28"/>
          <w:szCs w:val="28"/>
        </w:rPr>
      </w:pPr>
      <w:r w:rsidRPr="00C52557">
        <w:rPr>
          <w:rFonts w:ascii="Bookman Old Style" w:hAnsi="Bookman Old Style"/>
          <w:sz w:val="28"/>
          <w:szCs w:val="28"/>
        </w:rPr>
        <w:t xml:space="preserve">The appellant was charged </w:t>
      </w:r>
      <w:r w:rsidR="00837248">
        <w:rPr>
          <w:rFonts w:ascii="Bookman Old Style" w:hAnsi="Bookman Old Style"/>
          <w:sz w:val="28"/>
          <w:szCs w:val="28"/>
        </w:rPr>
        <w:t xml:space="preserve">with, </w:t>
      </w:r>
      <w:r w:rsidRPr="00C52557">
        <w:rPr>
          <w:rFonts w:ascii="Bookman Old Style" w:hAnsi="Bookman Old Style"/>
          <w:sz w:val="28"/>
          <w:szCs w:val="28"/>
        </w:rPr>
        <w:t>and convicted</w:t>
      </w:r>
      <w:r w:rsidR="005701D5" w:rsidRPr="00C52557">
        <w:rPr>
          <w:rFonts w:ascii="Bookman Old Style" w:hAnsi="Bookman Old Style"/>
          <w:sz w:val="28"/>
          <w:szCs w:val="28"/>
        </w:rPr>
        <w:t xml:space="preserve"> by the Resident Magistrate </w:t>
      </w:r>
      <w:r w:rsidRPr="00C52557">
        <w:rPr>
          <w:rFonts w:ascii="Bookman Old Style" w:hAnsi="Bookman Old Style"/>
          <w:sz w:val="28"/>
          <w:szCs w:val="28"/>
        </w:rPr>
        <w:t>o</w:t>
      </w:r>
      <w:r w:rsidR="00837248">
        <w:rPr>
          <w:rFonts w:ascii="Bookman Old Style" w:hAnsi="Bookman Old Style"/>
          <w:sz w:val="28"/>
          <w:szCs w:val="28"/>
        </w:rPr>
        <w:t>n,</w:t>
      </w:r>
      <w:r w:rsidRPr="00C52557">
        <w:rPr>
          <w:rFonts w:ascii="Bookman Old Style" w:hAnsi="Bookman Old Style"/>
          <w:sz w:val="28"/>
          <w:szCs w:val="28"/>
        </w:rPr>
        <w:t xml:space="preserve"> one count of defilement</w:t>
      </w:r>
      <w:r w:rsidR="00837248">
        <w:rPr>
          <w:rFonts w:ascii="Bookman Old Style" w:hAnsi="Bookman Old Style"/>
          <w:sz w:val="28"/>
          <w:szCs w:val="28"/>
        </w:rPr>
        <w:t>,</w:t>
      </w:r>
      <w:r w:rsidRPr="00C52557">
        <w:rPr>
          <w:rFonts w:ascii="Bookman Old Style" w:hAnsi="Bookman Old Style"/>
          <w:sz w:val="28"/>
          <w:szCs w:val="28"/>
        </w:rPr>
        <w:t xml:space="preserve"> of a girl under the age of 16 years</w:t>
      </w:r>
      <w:r w:rsidR="00837248">
        <w:rPr>
          <w:rFonts w:ascii="Bookman Old Style" w:hAnsi="Bookman Old Style"/>
          <w:sz w:val="28"/>
          <w:szCs w:val="28"/>
        </w:rPr>
        <w:t>,</w:t>
      </w:r>
      <w:r w:rsidRPr="00C52557">
        <w:rPr>
          <w:rFonts w:ascii="Bookman Old Style" w:hAnsi="Bookman Old Style"/>
          <w:sz w:val="28"/>
          <w:szCs w:val="28"/>
        </w:rPr>
        <w:t xml:space="preserve"> contrary to Section 138(1) of the Penal Code</w:t>
      </w:r>
      <w:r w:rsidR="005701D5" w:rsidRPr="00C52557">
        <w:rPr>
          <w:rFonts w:ascii="Bookman Old Style" w:hAnsi="Bookman Old Style"/>
          <w:sz w:val="28"/>
          <w:szCs w:val="28"/>
        </w:rPr>
        <w:t>.</w:t>
      </w:r>
      <w:r w:rsidRPr="00C52557">
        <w:rPr>
          <w:rFonts w:ascii="Bookman Old Style" w:hAnsi="Bookman Old Style"/>
          <w:sz w:val="28"/>
          <w:szCs w:val="28"/>
        </w:rPr>
        <w:t xml:space="preserve"> </w:t>
      </w:r>
    </w:p>
    <w:p w:rsidR="003C3937" w:rsidRPr="00C52557" w:rsidRDefault="003C3937" w:rsidP="00837248">
      <w:pPr>
        <w:spacing w:line="360" w:lineRule="auto"/>
        <w:ind w:firstLine="720"/>
        <w:jc w:val="both"/>
        <w:rPr>
          <w:rFonts w:ascii="Bookman Old Style" w:hAnsi="Bookman Old Style"/>
          <w:sz w:val="28"/>
          <w:szCs w:val="28"/>
        </w:rPr>
      </w:pPr>
    </w:p>
    <w:p w:rsidR="001F4120" w:rsidRPr="00C52557" w:rsidRDefault="001F4120" w:rsidP="003C3937">
      <w:pPr>
        <w:spacing w:line="360" w:lineRule="auto"/>
        <w:ind w:firstLine="720"/>
        <w:jc w:val="both"/>
        <w:rPr>
          <w:rFonts w:ascii="Bookman Old Style" w:hAnsi="Bookman Old Style"/>
          <w:sz w:val="28"/>
          <w:szCs w:val="28"/>
        </w:rPr>
      </w:pPr>
      <w:r w:rsidRPr="00C52557">
        <w:rPr>
          <w:rFonts w:ascii="Bookman Old Style" w:hAnsi="Bookman Old Style"/>
          <w:sz w:val="28"/>
          <w:szCs w:val="28"/>
        </w:rPr>
        <w:t>The particulars of offence were that the Appellant</w:t>
      </w:r>
      <w:r w:rsidR="003C3937">
        <w:rPr>
          <w:rFonts w:ascii="Bookman Old Style" w:hAnsi="Bookman Old Style"/>
          <w:sz w:val="28"/>
          <w:szCs w:val="28"/>
        </w:rPr>
        <w:t>,</w:t>
      </w:r>
      <w:r w:rsidRPr="00C52557">
        <w:rPr>
          <w:rFonts w:ascii="Bookman Old Style" w:hAnsi="Bookman Old Style"/>
          <w:sz w:val="28"/>
          <w:szCs w:val="28"/>
        </w:rPr>
        <w:t xml:space="preserve"> in November, 2004 at Livings</w:t>
      </w:r>
      <w:r w:rsidR="00F544AA" w:rsidRPr="00C52557">
        <w:rPr>
          <w:rFonts w:ascii="Bookman Old Style" w:hAnsi="Bookman Old Style"/>
          <w:sz w:val="28"/>
          <w:szCs w:val="28"/>
        </w:rPr>
        <w:t>tone</w:t>
      </w:r>
      <w:r w:rsidR="003C3937">
        <w:rPr>
          <w:rFonts w:ascii="Bookman Old Style" w:hAnsi="Bookman Old Style"/>
          <w:sz w:val="28"/>
          <w:szCs w:val="28"/>
        </w:rPr>
        <w:t>,</w:t>
      </w:r>
      <w:r w:rsidR="00F544AA" w:rsidRPr="00C52557">
        <w:rPr>
          <w:rFonts w:ascii="Bookman Old Style" w:hAnsi="Bookman Old Style"/>
          <w:sz w:val="28"/>
          <w:szCs w:val="28"/>
        </w:rPr>
        <w:t xml:space="preserve"> had </w:t>
      </w:r>
      <w:r w:rsidR="004471CD">
        <w:rPr>
          <w:rFonts w:ascii="Bookman Old Style" w:hAnsi="Bookman Old Style"/>
          <w:sz w:val="28"/>
          <w:szCs w:val="28"/>
        </w:rPr>
        <w:t xml:space="preserve">unlawful </w:t>
      </w:r>
      <w:r w:rsidR="00AF11AD">
        <w:rPr>
          <w:rFonts w:ascii="Bookman Old Style" w:hAnsi="Bookman Old Style"/>
          <w:sz w:val="28"/>
          <w:szCs w:val="28"/>
        </w:rPr>
        <w:t>carnal knowledge of C. S.</w:t>
      </w:r>
      <w:r w:rsidRPr="00C52557">
        <w:rPr>
          <w:rFonts w:ascii="Bookman Old Style" w:hAnsi="Bookman Old Style"/>
          <w:sz w:val="28"/>
          <w:szCs w:val="28"/>
        </w:rPr>
        <w:t xml:space="preserve"> a girl under the age of 16 years. </w:t>
      </w:r>
      <w:r w:rsidR="003C3937">
        <w:rPr>
          <w:rFonts w:ascii="Bookman Old Style" w:hAnsi="Bookman Old Style"/>
          <w:sz w:val="28"/>
          <w:szCs w:val="28"/>
        </w:rPr>
        <w:t xml:space="preserve"> Upon  conviction, he was </w:t>
      </w:r>
      <w:r w:rsidRPr="00C52557">
        <w:rPr>
          <w:rFonts w:ascii="Bookman Old Style" w:hAnsi="Bookman Old Style"/>
          <w:sz w:val="28"/>
          <w:szCs w:val="28"/>
        </w:rPr>
        <w:t xml:space="preserve">committed to the High Court for sentencing. </w:t>
      </w:r>
      <w:r w:rsidR="003C3937">
        <w:rPr>
          <w:rFonts w:ascii="Bookman Old Style" w:hAnsi="Bookman Old Style"/>
          <w:sz w:val="28"/>
          <w:szCs w:val="28"/>
        </w:rPr>
        <w:t xml:space="preserve"> </w:t>
      </w:r>
      <w:r w:rsidRPr="00C52557">
        <w:rPr>
          <w:rFonts w:ascii="Bookman Old Style" w:hAnsi="Bookman Old Style"/>
          <w:sz w:val="28"/>
          <w:szCs w:val="28"/>
        </w:rPr>
        <w:t xml:space="preserve">The High Court sentenced the Appellant to </w:t>
      </w:r>
      <w:r w:rsidR="00811EEA" w:rsidRPr="00C52557">
        <w:rPr>
          <w:rFonts w:ascii="Bookman Old Style" w:hAnsi="Bookman Old Style"/>
          <w:sz w:val="28"/>
          <w:szCs w:val="28"/>
        </w:rPr>
        <w:t>25 years imprisonment with hard labour.</w:t>
      </w:r>
    </w:p>
    <w:p w:rsidR="003C3937" w:rsidRDefault="00811EEA" w:rsidP="00C52557">
      <w:pPr>
        <w:spacing w:line="360" w:lineRule="auto"/>
        <w:jc w:val="both"/>
        <w:rPr>
          <w:rFonts w:ascii="Bookman Old Style" w:hAnsi="Bookman Old Style"/>
          <w:sz w:val="28"/>
          <w:szCs w:val="28"/>
        </w:rPr>
      </w:pPr>
      <w:r w:rsidRPr="00C52557">
        <w:rPr>
          <w:rFonts w:ascii="Bookman Old Style" w:hAnsi="Bookman Old Style"/>
          <w:sz w:val="28"/>
          <w:szCs w:val="28"/>
        </w:rPr>
        <w:tab/>
      </w:r>
    </w:p>
    <w:p w:rsidR="00811EEA" w:rsidRDefault="00811EEA" w:rsidP="003C3937">
      <w:pPr>
        <w:spacing w:line="360" w:lineRule="auto"/>
        <w:ind w:firstLine="720"/>
        <w:jc w:val="both"/>
        <w:rPr>
          <w:rFonts w:ascii="Bookman Old Style" w:hAnsi="Bookman Old Style"/>
          <w:sz w:val="28"/>
          <w:szCs w:val="28"/>
        </w:rPr>
      </w:pPr>
      <w:r w:rsidRPr="00C52557">
        <w:rPr>
          <w:rFonts w:ascii="Bookman Old Style" w:hAnsi="Bookman Old Style"/>
          <w:sz w:val="28"/>
          <w:szCs w:val="28"/>
        </w:rPr>
        <w:t>Th</w:t>
      </w:r>
      <w:r w:rsidR="003C3937">
        <w:rPr>
          <w:rFonts w:ascii="Bookman Old Style" w:hAnsi="Bookman Old Style"/>
          <w:sz w:val="28"/>
          <w:szCs w:val="28"/>
        </w:rPr>
        <w:t>e Appellant now appeals against</w:t>
      </w:r>
      <w:r w:rsidRPr="00C52557">
        <w:rPr>
          <w:rFonts w:ascii="Bookman Old Style" w:hAnsi="Bookman Old Style"/>
          <w:sz w:val="28"/>
          <w:szCs w:val="28"/>
        </w:rPr>
        <w:t xml:space="preserve"> conviction</w:t>
      </w:r>
      <w:r w:rsidR="003C3937">
        <w:rPr>
          <w:rFonts w:ascii="Bookman Old Style" w:hAnsi="Bookman Old Style"/>
          <w:sz w:val="28"/>
          <w:szCs w:val="28"/>
        </w:rPr>
        <w:t xml:space="preserve"> and sentence</w:t>
      </w:r>
      <w:r w:rsidRPr="00C52557">
        <w:rPr>
          <w:rFonts w:ascii="Bookman Old Style" w:hAnsi="Bookman Old Style"/>
          <w:sz w:val="28"/>
          <w:szCs w:val="28"/>
        </w:rPr>
        <w:t>.</w:t>
      </w:r>
    </w:p>
    <w:p w:rsidR="003C3937" w:rsidRPr="00C52557" w:rsidRDefault="003C3937" w:rsidP="003C3937">
      <w:pPr>
        <w:spacing w:line="360" w:lineRule="auto"/>
        <w:ind w:firstLine="720"/>
        <w:jc w:val="both"/>
        <w:rPr>
          <w:rFonts w:ascii="Bookman Old Style" w:hAnsi="Bookman Old Style"/>
          <w:sz w:val="28"/>
          <w:szCs w:val="28"/>
        </w:rPr>
      </w:pPr>
    </w:p>
    <w:p w:rsidR="00811EEA" w:rsidRDefault="005701D5" w:rsidP="004471CD">
      <w:pPr>
        <w:spacing w:line="360" w:lineRule="auto"/>
        <w:jc w:val="both"/>
        <w:rPr>
          <w:rFonts w:ascii="Bookman Old Style" w:hAnsi="Bookman Old Style"/>
          <w:sz w:val="28"/>
          <w:szCs w:val="28"/>
        </w:rPr>
      </w:pPr>
      <w:r w:rsidRPr="00C52557">
        <w:rPr>
          <w:rFonts w:ascii="Bookman Old Style" w:hAnsi="Bookman Old Style"/>
          <w:sz w:val="28"/>
          <w:szCs w:val="28"/>
        </w:rPr>
        <w:tab/>
        <w:t>The case</w:t>
      </w:r>
      <w:r w:rsidR="00811EEA" w:rsidRPr="00C52557">
        <w:rPr>
          <w:rFonts w:ascii="Bookman Old Style" w:hAnsi="Bookman Old Style"/>
          <w:sz w:val="28"/>
          <w:szCs w:val="28"/>
        </w:rPr>
        <w:t xml:space="preserve"> </w:t>
      </w:r>
      <w:r w:rsidR="003C3937">
        <w:rPr>
          <w:rFonts w:ascii="Bookman Old Style" w:hAnsi="Bookman Old Style"/>
          <w:sz w:val="28"/>
          <w:szCs w:val="28"/>
        </w:rPr>
        <w:t>for</w:t>
      </w:r>
      <w:r w:rsidR="00811EEA" w:rsidRPr="00C52557">
        <w:rPr>
          <w:rFonts w:ascii="Bookman Old Style" w:hAnsi="Bookman Old Style"/>
          <w:sz w:val="28"/>
          <w:szCs w:val="28"/>
        </w:rPr>
        <w:t xml:space="preserve"> the prosecution re</w:t>
      </w:r>
      <w:r w:rsidR="003C3937">
        <w:rPr>
          <w:rFonts w:ascii="Bookman Old Style" w:hAnsi="Bookman Old Style"/>
          <w:sz w:val="28"/>
          <w:szCs w:val="28"/>
        </w:rPr>
        <w:t>sted</w:t>
      </w:r>
      <w:r w:rsidR="00811EEA" w:rsidRPr="00C52557">
        <w:rPr>
          <w:rFonts w:ascii="Bookman Old Style" w:hAnsi="Bookman Old Style"/>
          <w:sz w:val="28"/>
          <w:szCs w:val="28"/>
        </w:rPr>
        <w:t xml:space="preserve"> on the evidence of</w:t>
      </w:r>
      <w:r w:rsidR="00F544AA" w:rsidRPr="00C52557">
        <w:rPr>
          <w:rFonts w:ascii="Bookman Old Style" w:hAnsi="Bookman Old Style"/>
          <w:sz w:val="28"/>
          <w:szCs w:val="28"/>
        </w:rPr>
        <w:t xml:space="preserve"> </w:t>
      </w:r>
      <w:r w:rsidR="00D96293">
        <w:rPr>
          <w:rFonts w:ascii="Bookman Old Style" w:hAnsi="Bookman Old Style"/>
          <w:sz w:val="28"/>
          <w:szCs w:val="28"/>
        </w:rPr>
        <w:t xml:space="preserve">P.W.1, the uncle to the </w:t>
      </w:r>
      <w:proofErr w:type="spellStart"/>
      <w:r w:rsidR="00D96293">
        <w:rPr>
          <w:rFonts w:ascii="Bookman Old Style" w:hAnsi="Bookman Old Style"/>
          <w:sz w:val="28"/>
          <w:szCs w:val="28"/>
        </w:rPr>
        <w:t>p</w:t>
      </w:r>
      <w:r w:rsidRPr="00C52557">
        <w:rPr>
          <w:rFonts w:ascii="Bookman Old Style" w:hAnsi="Bookman Old Style"/>
          <w:sz w:val="28"/>
          <w:szCs w:val="28"/>
        </w:rPr>
        <w:t>rosecutrix</w:t>
      </w:r>
      <w:proofErr w:type="spellEnd"/>
      <w:r w:rsidR="00D96293">
        <w:rPr>
          <w:rFonts w:ascii="Bookman Old Style" w:hAnsi="Bookman Old Style"/>
          <w:sz w:val="28"/>
          <w:szCs w:val="28"/>
        </w:rPr>
        <w:t>,</w:t>
      </w:r>
      <w:r w:rsidRPr="00C52557">
        <w:rPr>
          <w:rFonts w:ascii="Bookman Old Style" w:hAnsi="Bookman Old Style"/>
          <w:sz w:val="28"/>
          <w:szCs w:val="28"/>
        </w:rPr>
        <w:t xml:space="preserve"> P</w:t>
      </w:r>
      <w:r w:rsidR="00D96293">
        <w:rPr>
          <w:rFonts w:ascii="Bookman Old Style" w:hAnsi="Bookman Old Style"/>
          <w:sz w:val="28"/>
          <w:szCs w:val="28"/>
        </w:rPr>
        <w:t>.</w:t>
      </w:r>
      <w:r w:rsidRPr="00C52557">
        <w:rPr>
          <w:rFonts w:ascii="Bookman Old Style" w:hAnsi="Bookman Old Style"/>
          <w:sz w:val="28"/>
          <w:szCs w:val="28"/>
        </w:rPr>
        <w:t>W</w:t>
      </w:r>
      <w:r w:rsidR="00D96293">
        <w:rPr>
          <w:rFonts w:ascii="Bookman Old Style" w:hAnsi="Bookman Old Style"/>
          <w:sz w:val="28"/>
          <w:szCs w:val="28"/>
        </w:rPr>
        <w:t>.</w:t>
      </w:r>
      <w:r w:rsidRPr="00C52557">
        <w:rPr>
          <w:rFonts w:ascii="Bookman Old Style" w:hAnsi="Bookman Old Style"/>
          <w:sz w:val="28"/>
          <w:szCs w:val="28"/>
        </w:rPr>
        <w:t>2</w:t>
      </w:r>
      <w:r w:rsidR="00811EEA" w:rsidRPr="00C52557">
        <w:rPr>
          <w:rFonts w:ascii="Bookman Old Style" w:hAnsi="Bookman Old Style"/>
          <w:sz w:val="28"/>
          <w:szCs w:val="28"/>
        </w:rPr>
        <w:t>, the</w:t>
      </w:r>
      <w:r w:rsidR="00D96293">
        <w:rPr>
          <w:rFonts w:ascii="Bookman Old Style" w:hAnsi="Bookman Old Style"/>
          <w:sz w:val="28"/>
          <w:szCs w:val="28"/>
        </w:rPr>
        <w:t xml:space="preserve"> </w:t>
      </w:r>
      <w:proofErr w:type="spellStart"/>
      <w:r w:rsidR="00D96293">
        <w:rPr>
          <w:rFonts w:ascii="Bookman Old Style" w:hAnsi="Bookman Old Style"/>
          <w:sz w:val="28"/>
          <w:szCs w:val="28"/>
        </w:rPr>
        <w:t>prosecutrix</w:t>
      </w:r>
      <w:proofErr w:type="spellEnd"/>
      <w:r w:rsidR="00D96293">
        <w:rPr>
          <w:rFonts w:ascii="Bookman Old Style" w:hAnsi="Bookman Old Style"/>
          <w:sz w:val="28"/>
          <w:szCs w:val="28"/>
        </w:rPr>
        <w:t xml:space="preserve"> and P.W.3,</w:t>
      </w:r>
      <w:r w:rsidR="004471CD">
        <w:rPr>
          <w:rFonts w:ascii="Bookman Old Style" w:hAnsi="Bookman Old Style"/>
          <w:sz w:val="28"/>
          <w:szCs w:val="28"/>
        </w:rPr>
        <w:t xml:space="preserve"> </w:t>
      </w:r>
      <w:r w:rsidRPr="00C52557">
        <w:rPr>
          <w:rFonts w:ascii="Bookman Old Style" w:hAnsi="Bookman Old Style"/>
          <w:sz w:val="28"/>
          <w:szCs w:val="28"/>
        </w:rPr>
        <w:t>the arresting officer</w:t>
      </w:r>
      <w:r w:rsidR="00D96293">
        <w:rPr>
          <w:rFonts w:ascii="Bookman Old Style" w:hAnsi="Bookman Old Style"/>
          <w:sz w:val="28"/>
          <w:szCs w:val="28"/>
        </w:rPr>
        <w:t>.</w:t>
      </w:r>
      <w:r w:rsidR="00811EEA" w:rsidRPr="00C52557">
        <w:rPr>
          <w:rFonts w:ascii="Bookman Old Style" w:hAnsi="Bookman Old Style"/>
          <w:sz w:val="28"/>
          <w:szCs w:val="28"/>
        </w:rPr>
        <w:t xml:space="preserve"> </w:t>
      </w:r>
      <w:r w:rsidR="00D96293">
        <w:rPr>
          <w:rFonts w:ascii="Bookman Old Style" w:hAnsi="Bookman Old Style"/>
          <w:sz w:val="28"/>
          <w:szCs w:val="28"/>
        </w:rPr>
        <w:t xml:space="preserve"> </w:t>
      </w:r>
      <w:r w:rsidR="00811EEA" w:rsidRPr="00C52557">
        <w:rPr>
          <w:rFonts w:ascii="Bookman Old Style" w:hAnsi="Bookman Old Style"/>
          <w:sz w:val="28"/>
          <w:szCs w:val="28"/>
        </w:rPr>
        <w:t>The facts</w:t>
      </w:r>
      <w:r w:rsidR="00D96293">
        <w:rPr>
          <w:rFonts w:ascii="Bookman Old Style" w:hAnsi="Bookman Old Style"/>
          <w:sz w:val="28"/>
          <w:szCs w:val="28"/>
        </w:rPr>
        <w:t>,</w:t>
      </w:r>
      <w:r w:rsidR="00811EEA" w:rsidRPr="00C52557">
        <w:rPr>
          <w:rFonts w:ascii="Bookman Old Style" w:hAnsi="Bookman Old Style"/>
          <w:sz w:val="28"/>
          <w:szCs w:val="28"/>
        </w:rPr>
        <w:t xml:space="preserve"> in brief</w:t>
      </w:r>
      <w:r w:rsidR="00D96293">
        <w:rPr>
          <w:rFonts w:ascii="Bookman Old Style" w:hAnsi="Bookman Old Style"/>
          <w:sz w:val="28"/>
          <w:szCs w:val="28"/>
        </w:rPr>
        <w:t>,</w:t>
      </w:r>
      <w:r w:rsidR="00811EEA" w:rsidRPr="00C52557">
        <w:rPr>
          <w:rFonts w:ascii="Bookman Old Style" w:hAnsi="Bookman Old Style"/>
          <w:sz w:val="28"/>
          <w:szCs w:val="28"/>
        </w:rPr>
        <w:t xml:space="preserve"> were that on the 6</w:t>
      </w:r>
      <w:r w:rsidR="00811EEA" w:rsidRPr="00C52557">
        <w:rPr>
          <w:rFonts w:ascii="Bookman Old Style" w:hAnsi="Bookman Old Style"/>
          <w:sz w:val="28"/>
          <w:szCs w:val="28"/>
          <w:vertAlign w:val="superscript"/>
        </w:rPr>
        <w:t>th</w:t>
      </w:r>
      <w:r w:rsidR="00811EEA" w:rsidRPr="00C52557">
        <w:rPr>
          <w:rFonts w:ascii="Bookman Old Style" w:hAnsi="Bookman Old Style"/>
          <w:sz w:val="28"/>
          <w:szCs w:val="28"/>
        </w:rPr>
        <w:t xml:space="preserve"> of November, 2004 at Livingstone, the </w:t>
      </w:r>
      <w:proofErr w:type="spellStart"/>
      <w:r w:rsidR="005C528A" w:rsidRPr="00C52557">
        <w:rPr>
          <w:rFonts w:ascii="Bookman Old Style" w:hAnsi="Bookman Old Style"/>
          <w:sz w:val="28"/>
          <w:szCs w:val="28"/>
        </w:rPr>
        <w:t>p</w:t>
      </w:r>
      <w:r w:rsidR="00811EEA" w:rsidRPr="00C52557">
        <w:rPr>
          <w:rFonts w:ascii="Bookman Old Style" w:hAnsi="Bookman Old Style"/>
          <w:sz w:val="28"/>
          <w:szCs w:val="28"/>
        </w:rPr>
        <w:t>rosecutrix</w:t>
      </w:r>
      <w:proofErr w:type="spellEnd"/>
      <w:r w:rsidR="00E8390E" w:rsidRPr="00C52557">
        <w:rPr>
          <w:rFonts w:ascii="Bookman Old Style" w:hAnsi="Bookman Old Style"/>
          <w:sz w:val="28"/>
          <w:szCs w:val="28"/>
        </w:rPr>
        <w:t xml:space="preserve"> was sent by P</w:t>
      </w:r>
      <w:r w:rsidR="00D96293">
        <w:rPr>
          <w:rFonts w:ascii="Bookman Old Style" w:hAnsi="Bookman Old Style"/>
          <w:sz w:val="28"/>
          <w:szCs w:val="28"/>
        </w:rPr>
        <w:t>.</w:t>
      </w:r>
      <w:r w:rsidR="00E8390E" w:rsidRPr="00C52557">
        <w:rPr>
          <w:rFonts w:ascii="Bookman Old Style" w:hAnsi="Bookman Old Style"/>
          <w:sz w:val="28"/>
          <w:szCs w:val="28"/>
        </w:rPr>
        <w:t>W</w:t>
      </w:r>
      <w:r w:rsidR="00D96293">
        <w:rPr>
          <w:rFonts w:ascii="Bookman Old Style" w:hAnsi="Bookman Old Style"/>
          <w:sz w:val="28"/>
          <w:szCs w:val="28"/>
        </w:rPr>
        <w:t>.</w:t>
      </w:r>
      <w:r w:rsidR="00E8390E" w:rsidRPr="00C52557">
        <w:rPr>
          <w:rFonts w:ascii="Bookman Old Style" w:hAnsi="Bookman Old Style"/>
          <w:sz w:val="28"/>
          <w:szCs w:val="28"/>
        </w:rPr>
        <w:t xml:space="preserve">1 to go and have a phone charged at the house of the Appellant. </w:t>
      </w:r>
      <w:r w:rsidR="00D96293">
        <w:rPr>
          <w:rFonts w:ascii="Bookman Old Style" w:hAnsi="Bookman Old Style"/>
          <w:sz w:val="28"/>
          <w:szCs w:val="28"/>
        </w:rPr>
        <w:t xml:space="preserve"> </w:t>
      </w:r>
      <w:r w:rsidR="00E8390E" w:rsidRPr="00C52557">
        <w:rPr>
          <w:rFonts w:ascii="Bookman Old Style" w:hAnsi="Bookman Old Style"/>
          <w:sz w:val="28"/>
          <w:szCs w:val="28"/>
        </w:rPr>
        <w:t xml:space="preserve">That the </w:t>
      </w:r>
      <w:proofErr w:type="spellStart"/>
      <w:r w:rsidR="00E8390E" w:rsidRPr="00C52557">
        <w:rPr>
          <w:rFonts w:ascii="Bookman Old Style" w:hAnsi="Bookman Old Style"/>
          <w:sz w:val="28"/>
          <w:szCs w:val="28"/>
        </w:rPr>
        <w:t>prosecutrix</w:t>
      </w:r>
      <w:proofErr w:type="spellEnd"/>
      <w:r w:rsidR="00E8390E" w:rsidRPr="00C52557">
        <w:rPr>
          <w:rFonts w:ascii="Bookman Old Style" w:hAnsi="Bookman Old Style"/>
          <w:sz w:val="28"/>
          <w:szCs w:val="28"/>
        </w:rPr>
        <w:t xml:space="preserve"> knew the Appellant because she used to take P</w:t>
      </w:r>
      <w:r w:rsidR="00D96293">
        <w:rPr>
          <w:rFonts w:ascii="Bookman Old Style" w:hAnsi="Bookman Old Style"/>
          <w:sz w:val="28"/>
          <w:szCs w:val="28"/>
        </w:rPr>
        <w:t>.</w:t>
      </w:r>
      <w:r w:rsidR="00E8390E" w:rsidRPr="00C52557">
        <w:rPr>
          <w:rFonts w:ascii="Bookman Old Style" w:hAnsi="Bookman Old Style"/>
          <w:sz w:val="28"/>
          <w:szCs w:val="28"/>
        </w:rPr>
        <w:t>W</w:t>
      </w:r>
      <w:r w:rsidR="00D96293">
        <w:rPr>
          <w:rFonts w:ascii="Bookman Old Style" w:hAnsi="Bookman Old Style"/>
          <w:sz w:val="28"/>
          <w:szCs w:val="28"/>
        </w:rPr>
        <w:t>.</w:t>
      </w:r>
      <w:r w:rsidR="00E8390E" w:rsidRPr="00C52557">
        <w:rPr>
          <w:rFonts w:ascii="Bookman Old Style" w:hAnsi="Bookman Old Style"/>
          <w:sz w:val="28"/>
          <w:szCs w:val="28"/>
        </w:rPr>
        <w:t xml:space="preserve">1’s phone for charging </w:t>
      </w:r>
      <w:r w:rsidR="00251E49" w:rsidRPr="00C52557">
        <w:rPr>
          <w:rFonts w:ascii="Bookman Old Style" w:hAnsi="Bookman Old Style"/>
          <w:sz w:val="28"/>
          <w:szCs w:val="28"/>
        </w:rPr>
        <w:t>a</w:t>
      </w:r>
      <w:r w:rsidR="00D96293">
        <w:rPr>
          <w:rFonts w:ascii="Bookman Old Style" w:hAnsi="Bookman Old Style"/>
          <w:sz w:val="28"/>
          <w:szCs w:val="28"/>
        </w:rPr>
        <w:t>t the</w:t>
      </w:r>
      <w:r w:rsidR="00E8390E" w:rsidRPr="00C52557">
        <w:rPr>
          <w:rFonts w:ascii="Bookman Old Style" w:hAnsi="Bookman Old Style"/>
          <w:sz w:val="28"/>
          <w:szCs w:val="28"/>
        </w:rPr>
        <w:t xml:space="preserve"> Appellants’ house. That there, the Appellant defiled her and she went home crying. She told PW1 that the Appellant had defiled her. </w:t>
      </w:r>
      <w:r w:rsidR="00D96293">
        <w:rPr>
          <w:rFonts w:ascii="Bookman Old Style" w:hAnsi="Bookman Old Style"/>
          <w:sz w:val="28"/>
          <w:szCs w:val="28"/>
        </w:rPr>
        <w:t xml:space="preserve"> </w:t>
      </w:r>
      <w:r w:rsidR="00E8390E" w:rsidRPr="00C52557">
        <w:rPr>
          <w:rFonts w:ascii="Bookman Old Style" w:hAnsi="Bookman Old Style"/>
          <w:sz w:val="28"/>
          <w:szCs w:val="28"/>
        </w:rPr>
        <w:t>The matter was reported to the police and afterwards, a medical examination re</w:t>
      </w:r>
      <w:r w:rsidR="00F544AA" w:rsidRPr="00C52557">
        <w:rPr>
          <w:rFonts w:ascii="Bookman Old Style" w:hAnsi="Bookman Old Style"/>
          <w:sz w:val="28"/>
          <w:szCs w:val="28"/>
        </w:rPr>
        <w:t xml:space="preserve">vealed that the </w:t>
      </w:r>
      <w:proofErr w:type="spellStart"/>
      <w:r w:rsidR="00F544AA" w:rsidRPr="00C52557">
        <w:rPr>
          <w:rFonts w:ascii="Bookman Old Style" w:hAnsi="Bookman Old Style"/>
          <w:sz w:val="28"/>
          <w:szCs w:val="28"/>
        </w:rPr>
        <w:t>prosecutrix</w:t>
      </w:r>
      <w:proofErr w:type="spellEnd"/>
      <w:r w:rsidR="00F544AA" w:rsidRPr="00C52557">
        <w:rPr>
          <w:rFonts w:ascii="Bookman Old Style" w:hAnsi="Bookman Old Style"/>
          <w:sz w:val="28"/>
          <w:szCs w:val="28"/>
        </w:rPr>
        <w:t xml:space="preserve"> had</w:t>
      </w:r>
      <w:r w:rsidR="00E8390E" w:rsidRPr="00C52557">
        <w:rPr>
          <w:rFonts w:ascii="Bookman Old Style" w:hAnsi="Bookman Old Style"/>
          <w:sz w:val="28"/>
          <w:szCs w:val="28"/>
        </w:rPr>
        <w:t xml:space="preserve"> been defiled.</w:t>
      </w:r>
    </w:p>
    <w:p w:rsidR="00382478" w:rsidRPr="0067251B" w:rsidRDefault="0067251B" w:rsidP="0067251B">
      <w:pPr>
        <w:spacing w:line="360" w:lineRule="auto"/>
        <w:jc w:val="right"/>
        <w:rPr>
          <w:rFonts w:ascii="Arial Black" w:hAnsi="Arial Black"/>
          <w:b/>
          <w:bCs/>
          <w:sz w:val="28"/>
          <w:szCs w:val="28"/>
        </w:rPr>
      </w:pPr>
      <w:r>
        <w:rPr>
          <w:rFonts w:ascii="Arial Black" w:hAnsi="Arial Black"/>
          <w:b/>
          <w:bCs/>
          <w:sz w:val="28"/>
          <w:szCs w:val="28"/>
        </w:rPr>
        <w:lastRenderedPageBreak/>
        <w:t>P158</w:t>
      </w:r>
    </w:p>
    <w:p w:rsidR="00E8390E" w:rsidRDefault="00E8390E" w:rsidP="00C52557">
      <w:pPr>
        <w:spacing w:line="360" w:lineRule="auto"/>
        <w:jc w:val="both"/>
        <w:rPr>
          <w:rFonts w:ascii="Bookman Old Style" w:hAnsi="Bookman Old Style"/>
          <w:sz w:val="28"/>
          <w:szCs w:val="28"/>
        </w:rPr>
      </w:pPr>
      <w:r w:rsidRPr="00C52557">
        <w:rPr>
          <w:rFonts w:ascii="Bookman Old Style" w:hAnsi="Bookman Old Style"/>
          <w:sz w:val="28"/>
          <w:szCs w:val="28"/>
        </w:rPr>
        <w:tab/>
        <w:t>Under warn and caution at the police, the Appellant denied the charge</w:t>
      </w:r>
      <w:r w:rsidR="00A00E03" w:rsidRPr="00C52557">
        <w:rPr>
          <w:rFonts w:ascii="Bookman Old Style" w:hAnsi="Bookman Old Style"/>
          <w:sz w:val="28"/>
          <w:szCs w:val="28"/>
        </w:rPr>
        <w:t>,</w:t>
      </w:r>
      <w:r w:rsidRPr="00C52557">
        <w:rPr>
          <w:rFonts w:ascii="Bookman Old Style" w:hAnsi="Bookman Old Style"/>
          <w:sz w:val="28"/>
          <w:szCs w:val="28"/>
        </w:rPr>
        <w:t xml:space="preserve"> and </w:t>
      </w:r>
      <w:r w:rsidR="005C528A" w:rsidRPr="00C52557">
        <w:rPr>
          <w:rFonts w:ascii="Bookman Old Style" w:hAnsi="Bookman Old Style"/>
          <w:sz w:val="28"/>
          <w:szCs w:val="28"/>
        </w:rPr>
        <w:t xml:space="preserve">during his defence </w:t>
      </w:r>
      <w:r w:rsidRPr="00C52557">
        <w:rPr>
          <w:rFonts w:ascii="Bookman Old Style" w:hAnsi="Bookman Old Style"/>
          <w:sz w:val="28"/>
          <w:szCs w:val="28"/>
        </w:rPr>
        <w:t>in court, he elected to remain silent.</w:t>
      </w:r>
    </w:p>
    <w:p w:rsidR="00382478" w:rsidRDefault="00E8390E" w:rsidP="00C52557">
      <w:pPr>
        <w:spacing w:line="360" w:lineRule="auto"/>
        <w:jc w:val="both"/>
        <w:rPr>
          <w:rFonts w:ascii="Bookman Old Style" w:hAnsi="Bookman Old Style"/>
          <w:sz w:val="28"/>
          <w:szCs w:val="28"/>
        </w:rPr>
      </w:pPr>
      <w:r w:rsidRPr="00C52557">
        <w:rPr>
          <w:rFonts w:ascii="Bookman Old Style" w:hAnsi="Bookman Old Style"/>
          <w:sz w:val="28"/>
          <w:szCs w:val="28"/>
        </w:rPr>
        <w:tab/>
      </w:r>
    </w:p>
    <w:p w:rsidR="00E8390E" w:rsidRDefault="00E8390E" w:rsidP="00382478">
      <w:pPr>
        <w:spacing w:line="360" w:lineRule="auto"/>
        <w:ind w:firstLine="720"/>
        <w:jc w:val="both"/>
        <w:rPr>
          <w:rFonts w:ascii="Bookman Old Style" w:hAnsi="Bookman Old Style"/>
          <w:sz w:val="28"/>
          <w:szCs w:val="28"/>
        </w:rPr>
      </w:pPr>
      <w:r w:rsidRPr="00C52557">
        <w:rPr>
          <w:rFonts w:ascii="Bookman Old Style" w:hAnsi="Bookman Old Style"/>
          <w:sz w:val="28"/>
          <w:szCs w:val="28"/>
        </w:rPr>
        <w:t xml:space="preserve">The trial </w:t>
      </w:r>
      <w:r w:rsidR="00382478">
        <w:rPr>
          <w:rFonts w:ascii="Bookman Old Style" w:hAnsi="Bookman Old Style"/>
          <w:sz w:val="28"/>
          <w:szCs w:val="28"/>
        </w:rPr>
        <w:t>M</w:t>
      </w:r>
      <w:r w:rsidRPr="00C52557">
        <w:rPr>
          <w:rFonts w:ascii="Bookman Old Style" w:hAnsi="Bookman Old Style"/>
          <w:sz w:val="28"/>
          <w:szCs w:val="28"/>
        </w:rPr>
        <w:t>agistrate</w:t>
      </w:r>
      <w:r w:rsidR="004471CD">
        <w:rPr>
          <w:rFonts w:ascii="Bookman Old Style" w:hAnsi="Bookman Old Style"/>
          <w:sz w:val="28"/>
          <w:szCs w:val="28"/>
        </w:rPr>
        <w:t>,</w:t>
      </w:r>
      <w:r w:rsidRPr="00C52557">
        <w:rPr>
          <w:rFonts w:ascii="Bookman Old Style" w:hAnsi="Bookman Old Style"/>
          <w:sz w:val="28"/>
          <w:szCs w:val="28"/>
        </w:rPr>
        <w:t xml:space="preserve"> upon considering the evidence</w:t>
      </w:r>
      <w:r w:rsidR="004471CD">
        <w:rPr>
          <w:rFonts w:ascii="Bookman Old Style" w:hAnsi="Bookman Old Style"/>
          <w:sz w:val="28"/>
          <w:szCs w:val="28"/>
        </w:rPr>
        <w:t>,</w:t>
      </w:r>
      <w:r w:rsidRPr="00C52557">
        <w:rPr>
          <w:rFonts w:ascii="Bookman Old Style" w:hAnsi="Bookman Old Style"/>
          <w:sz w:val="28"/>
          <w:szCs w:val="28"/>
        </w:rPr>
        <w:t xml:space="preserve"> found that</w:t>
      </w:r>
      <w:r w:rsidR="00ED7CBC" w:rsidRPr="00C52557">
        <w:rPr>
          <w:rFonts w:ascii="Bookman Old Style" w:hAnsi="Bookman Old Style"/>
          <w:sz w:val="28"/>
          <w:szCs w:val="28"/>
        </w:rPr>
        <w:t xml:space="preserve"> the </w:t>
      </w:r>
      <w:proofErr w:type="spellStart"/>
      <w:r w:rsidR="00ED7CBC" w:rsidRPr="00C52557">
        <w:rPr>
          <w:rFonts w:ascii="Bookman Old Style" w:hAnsi="Bookman Old Style"/>
          <w:sz w:val="28"/>
          <w:szCs w:val="28"/>
        </w:rPr>
        <w:t>prosecutrix</w:t>
      </w:r>
      <w:proofErr w:type="spellEnd"/>
      <w:r w:rsidR="00ED7CBC" w:rsidRPr="00C52557">
        <w:rPr>
          <w:rFonts w:ascii="Bookman Old Style" w:hAnsi="Bookman Old Style"/>
          <w:sz w:val="28"/>
          <w:szCs w:val="28"/>
        </w:rPr>
        <w:t xml:space="preserve"> was defiled</w:t>
      </w:r>
      <w:r w:rsidR="00382478">
        <w:rPr>
          <w:rFonts w:ascii="Bookman Old Style" w:hAnsi="Bookman Old Style"/>
          <w:sz w:val="28"/>
          <w:szCs w:val="28"/>
        </w:rPr>
        <w:t xml:space="preserve">.  </w:t>
      </w:r>
      <w:r w:rsidR="00ED7CBC" w:rsidRPr="00C52557">
        <w:rPr>
          <w:rFonts w:ascii="Bookman Old Style" w:hAnsi="Bookman Old Style"/>
          <w:sz w:val="28"/>
          <w:szCs w:val="28"/>
        </w:rPr>
        <w:t xml:space="preserve"> </w:t>
      </w:r>
      <w:r w:rsidR="00382478">
        <w:rPr>
          <w:rFonts w:ascii="Bookman Old Style" w:hAnsi="Bookman Old Style"/>
          <w:sz w:val="28"/>
          <w:szCs w:val="28"/>
        </w:rPr>
        <w:t>T</w:t>
      </w:r>
      <w:r w:rsidR="00ED7CBC" w:rsidRPr="00C52557">
        <w:rPr>
          <w:rFonts w:ascii="Bookman Old Style" w:hAnsi="Bookman Old Style"/>
          <w:sz w:val="28"/>
          <w:szCs w:val="28"/>
        </w:rPr>
        <w:t>hat</w:t>
      </w:r>
      <w:r w:rsidR="00382478">
        <w:rPr>
          <w:rFonts w:ascii="Bookman Old Style" w:hAnsi="Bookman Old Style"/>
          <w:sz w:val="28"/>
          <w:szCs w:val="28"/>
        </w:rPr>
        <w:t xml:space="preserve"> the </w:t>
      </w:r>
      <w:proofErr w:type="spellStart"/>
      <w:r w:rsidR="00382478">
        <w:rPr>
          <w:rFonts w:ascii="Bookman Old Style" w:hAnsi="Bookman Old Style"/>
          <w:sz w:val="28"/>
          <w:szCs w:val="28"/>
        </w:rPr>
        <w:t>prosecutrix</w:t>
      </w:r>
      <w:proofErr w:type="spellEnd"/>
      <w:r w:rsidR="00382478">
        <w:rPr>
          <w:rFonts w:ascii="Bookman Old Style" w:hAnsi="Bookman Old Style"/>
          <w:sz w:val="28"/>
          <w:szCs w:val="28"/>
        </w:rPr>
        <w:t xml:space="preserve"> was</w:t>
      </w:r>
      <w:r w:rsidR="00ED7CBC" w:rsidRPr="00C52557">
        <w:rPr>
          <w:rFonts w:ascii="Bookman Old Style" w:hAnsi="Bookman Old Style"/>
          <w:sz w:val="28"/>
          <w:szCs w:val="28"/>
        </w:rPr>
        <w:t xml:space="preserve"> on the material date, at the Appellants house</w:t>
      </w:r>
      <w:r w:rsidR="0000382E" w:rsidRPr="00C52557">
        <w:rPr>
          <w:rFonts w:ascii="Bookman Old Style" w:hAnsi="Bookman Old Style"/>
          <w:sz w:val="28"/>
          <w:szCs w:val="28"/>
        </w:rPr>
        <w:t xml:space="preserve">. </w:t>
      </w:r>
      <w:r w:rsidR="00382478">
        <w:rPr>
          <w:rFonts w:ascii="Bookman Old Style" w:hAnsi="Bookman Old Style"/>
          <w:sz w:val="28"/>
          <w:szCs w:val="28"/>
        </w:rPr>
        <w:t xml:space="preserve"> </w:t>
      </w:r>
      <w:r w:rsidR="0000382E" w:rsidRPr="00C52557">
        <w:rPr>
          <w:rFonts w:ascii="Bookman Old Style" w:hAnsi="Bookman Old Style"/>
          <w:sz w:val="28"/>
          <w:szCs w:val="28"/>
        </w:rPr>
        <w:t>He also found that</w:t>
      </w:r>
      <w:r w:rsidR="00382478">
        <w:rPr>
          <w:rFonts w:ascii="Bookman Old Style" w:hAnsi="Bookman Old Style"/>
          <w:sz w:val="28"/>
          <w:szCs w:val="28"/>
        </w:rPr>
        <w:t xml:space="preserve"> she </w:t>
      </w:r>
      <w:r w:rsidR="0000382E" w:rsidRPr="00C52557">
        <w:rPr>
          <w:rFonts w:ascii="Bookman Old Style" w:hAnsi="Bookman Old Style"/>
          <w:sz w:val="28"/>
          <w:szCs w:val="28"/>
        </w:rPr>
        <w:t>narrated the defilement incident to P</w:t>
      </w:r>
      <w:r w:rsidR="00382478">
        <w:rPr>
          <w:rFonts w:ascii="Bookman Old Style" w:hAnsi="Bookman Old Style"/>
          <w:sz w:val="28"/>
          <w:szCs w:val="28"/>
        </w:rPr>
        <w:t>.</w:t>
      </w:r>
      <w:r w:rsidR="0000382E" w:rsidRPr="00C52557">
        <w:rPr>
          <w:rFonts w:ascii="Bookman Old Style" w:hAnsi="Bookman Old Style"/>
          <w:sz w:val="28"/>
          <w:szCs w:val="28"/>
        </w:rPr>
        <w:t>W</w:t>
      </w:r>
      <w:r w:rsidR="00382478">
        <w:rPr>
          <w:rFonts w:ascii="Bookman Old Style" w:hAnsi="Bookman Old Style"/>
          <w:sz w:val="28"/>
          <w:szCs w:val="28"/>
        </w:rPr>
        <w:t>.</w:t>
      </w:r>
      <w:r w:rsidR="0000382E" w:rsidRPr="00C52557">
        <w:rPr>
          <w:rFonts w:ascii="Bookman Old Style" w:hAnsi="Bookman Old Style"/>
          <w:sz w:val="28"/>
          <w:szCs w:val="28"/>
        </w:rPr>
        <w:t>1 and named the Appellant as the defiler</w:t>
      </w:r>
      <w:r w:rsidR="00382478">
        <w:rPr>
          <w:rFonts w:ascii="Bookman Old Style" w:hAnsi="Bookman Old Style"/>
          <w:sz w:val="28"/>
          <w:szCs w:val="28"/>
        </w:rPr>
        <w:t>,</w:t>
      </w:r>
      <w:r w:rsidR="0000382E" w:rsidRPr="00C52557">
        <w:rPr>
          <w:rFonts w:ascii="Bookman Old Style" w:hAnsi="Bookman Old Style"/>
          <w:sz w:val="28"/>
          <w:szCs w:val="28"/>
        </w:rPr>
        <w:t xml:space="preserve"> immediately after it happened. The trial </w:t>
      </w:r>
      <w:r w:rsidR="00382478">
        <w:rPr>
          <w:rFonts w:ascii="Bookman Old Style" w:hAnsi="Bookman Old Style"/>
          <w:sz w:val="28"/>
          <w:szCs w:val="28"/>
        </w:rPr>
        <w:t>M</w:t>
      </w:r>
      <w:r w:rsidR="0000382E" w:rsidRPr="00C52557">
        <w:rPr>
          <w:rFonts w:ascii="Bookman Old Style" w:hAnsi="Bookman Old Style"/>
          <w:sz w:val="28"/>
          <w:szCs w:val="28"/>
        </w:rPr>
        <w:t>agistrate also found that P</w:t>
      </w:r>
      <w:r w:rsidR="00382478">
        <w:rPr>
          <w:rFonts w:ascii="Bookman Old Style" w:hAnsi="Bookman Old Style"/>
          <w:sz w:val="28"/>
          <w:szCs w:val="28"/>
        </w:rPr>
        <w:t>.</w:t>
      </w:r>
      <w:r w:rsidR="0000382E" w:rsidRPr="00C52557">
        <w:rPr>
          <w:rFonts w:ascii="Bookman Old Style" w:hAnsi="Bookman Old Style"/>
          <w:sz w:val="28"/>
          <w:szCs w:val="28"/>
        </w:rPr>
        <w:t>W</w:t>
      </w:r>
      <w:r w:rsidR="00382478">
        <w:rPr>
          <w:rFonts w:ascii="Bookman Old Style" w:hAnsi="Bookman Old Style"/>
          <w:sz w:val="28"/>
          <w:szCs w:val="28"/>
        </w:rPr>
        <w:t>.</w:t>
      </w:r>
      <w:r w:rsidR="0000382E" w:rsidRPr="00C52557">
        <w:rPr>
          <w:rFonts w:ascii="Bookman Old Style" w:hAnsi="Bookman Old Style"/>
          <w:sz w:val="28"/>
          <w:szCs w:val="28"/>
        </w:rPr>
        <w:t xml:space="preserve">1 used to send </w:t>
      </w:r>
      <w:r w:rsidR="00382478">
        <w:rPr>
          <w:rFonts w:ascii="Bookman Old Style" w:hAnsi="Bookman Old Style"/>
          <w:sz w:val="28"/>
          <w:szCs w:val="28"/>
        </w:rPr>
        <w:t xml:space="preserve">the </w:t>
      </w:r>
      <w:proofErr w:type="spellStart"/>
      <w:r w:rsidR="00382478">
        <w:rPr>
          <w:rFonts w:ascii="Bookman Old Style" w:hAnsi="Bookman Old Style"/>
          <w:sz w:val="28"/>
          <w:szCs w:val="28"/>
        </w:rPr>
        <w:t>Prosecutrix</w:t>
      </w:r>
      <w:proofErr w:type="spellEnd"/>
      <w:r w:rsidR="0000382E" w:rsidRPr="00C52557">
        <w:rPr>
          <w:rFonts w:ascii="Bookman Old Style" w:hAnsi="Bookman Old Style"/>
          <w:sz w:val="28"/>
          <w:szCs w:val="28"/>
        </w:rPr>
        <w:t xml:space="preserve"> to the Appellant</w:t>
      </w:r>
      <w:r w:rsidR="00382478">
        <w:rPr>
          <w:rFonts w:ascii="Bookman Old Style" w:hAnsi="Bookman Old Style"/>
          <w:sz w:val="28"/>
          <w:szCs w:val="28"/>
        </w:rPr>
        <w:t>’</w:t>
      </w:r>
      <w:r w:rsidR="0000382E" w:rsidRPr="00C52557">
        <w:rPr>
          <w:rFonts w:ascii="Bookman Old Style" w:hAnsi="Bookman Old Style"/>
          <w:sz w:val="28"/>
          <w:szCs w:val="28"/>
        </w:rPr>
        <w:t>s house</w:t>
      </w:r>
      <w:r w:rsidR="00382478">
        <w:rPr>
          <w:rFonts w:ascii="Bookman Old Style" w:hAnsi="Bookman Old Style"/>
          <w:sz w:val="28"/>
          <w:szCs w:val="28"/>
        </w:rPr>
        <w:t>,</w:t>
      </w:r>
      <w:r w:rsidR="0000382E" w:rsidRPr="00C52557">
        <w:rPr>
          <w:rFonts w:ascii="Bookman Old Style" w:hAnsi="Bookman Old Style"/>
          <w:sz w:val="28"/>
          <w:szCs w:val="28"/>
        </w:rPr>
        <w:t xml:space="preserve"> to have P</w:t>
      </w:r>
      <w:r w:rsidR="00382478">
        <w:rPr>
          <w:rFonts w:ascii="Bookman Old Style" w:hAnsi="Bookman Old Style"/>
          <w:sz w:val="28"/>
          <w:szCs w:val="28"/>
        </w:rPr>
        <w:t>.</w:t>
      </w:r>
      <w:r w:rsidR="0000382E" w:rsidRPr="00C52557">
        <w:rPr>
          <w:rFonts w:ascii="Bookman Old Style" w:hAnsi="Bookman Old Style"/>
          <w:sz w:val="28"/>
          <w:szCs w:val="28"/>
        </w:rPr>
        <w:t>W</w:t>
      </w:r>
      <w:r w:rsidR="00382478">
        <w:rPr>
          <w:rFonts w:ascii="Bookman Old Style" w:hAnsi="Bookman Old Style"/>
          <w:sz w:val="28"/>
          <w:szCs w:val="28"/>
        </w:rPr>
        <w:t>.</w:t>
      </w:r>
      <w:r w:rsidR="0000382E" w:rsidRPr="00C52557">
        <w:rPr>
          <w:rFonts w:ascii="Bookman Old Style" w:hAnsi="Bookman Old Style"/>
          <w:sz w:val="28"/>
          <w:szCs w:val="28"/>
        </w:rPr>
        <w:t>1’s phone charged</w:t>
      </w:r>
      <w:r w:rsidR="00382478">
        <w:rPr>
          <w:rFonts w:ascii="Bookman Old Style" w:hAnsi="Bookman Old Style"/>
          <w:sz w:val="28"/>
          <w:szCs w:val="28"/>
        </w:rPr>
        <w:t>.  T</w:t>
      </w:r>
      <w:r w:rsidR="0000382E" w:rsidRPr="00C52557">
        <w:rPr>
          <w:rFonts w:ascii="Bookman Old Style" w:hAnsi="Bookman Old Style"/>
          <w:sz w:val="28"/>
          <w:szCs w:val="28"/>
        </w:rPr>
        <w:t>hat the identity of the Appellant cannot be mistaken.</w:t>
      </w:r>
    </w:p>
    <w:p w:rsidR="00382478" w:rsidRPr="00C52557" w:rsidRDefault="00382478" w:rsidP="00382478">
      <w:pPr>
        <w:spacing w:line="360" w:lineRule="auto"/>
        <w:ind w:firstLine="720"/>
        <w:jc w:val="both"/>
        <w:rPr>
          <w:rFonts w:ascii="Bookman Old Style" w:hAnsi="Bookman Old Style"/>
          <w:sz w:val="28"/>
          <w:szCs w:val="28"/>
        </w:rPr>
      </w:pPr>
    </w:p>
    <w:p w:rsidR="0000382E" w:rsidRPr="00C52557" w:rsidRDefault="0000382E" w:rsidP="00382478">
      <w:pPr>
        <w:spacing w:line="360" w:lineRule="auto"/>
        <w:jc w:val="both"/>
        <w:rPr>
          <w:rFonts w:ascii="Bookman Old Style" w:hAnsi="Bookman Old Style"/>
          <w:sz w:val="28"/>
          <w:szCs w:val="28"/>
        </w:rPr>
      </w:pPr>
      <w:r w:rsidRPr="00C52557">
        <w:rPr>
          <w:rFonts w:ascii="Bookman Old Style" w:hAnsi="Bookman Old Style"/>
          <w:sz w:val="28"/>
          <w:szCs w:val="28"/>
        </w:rPr>
        <w:tab/>
        <w:t>The Appellant filed three grounds of appeal</w:t>
      </w:r>
      <w:r w:rsidR="00382478">
        <w:rPr>
          <w:rFonts w:ascii="Bookman Old Style" w:hAnsi="Bookman Old Style"/>
          <w:sz w:val="28"/>
          <w:szCs w:val="28"/>
        </w:rPr>
        <w:t>.  These are:</w:t>
      </w:r>
      <w:r w:rsidRPr="00C52557">
        <w:rPr>
          <w:rFonts w:ascii="Bookman Old Style" w:hAnsi="Bookman Old Style"/>
          <w:sz w:val="28"/>
          <w:szCs w:val="28"/>
        </w:rPr>
        <w:t>-</w:t>
      </w:r>
    </w:p>
    <w:p w:rsidR="0000382E" w:rsidRPr="00661F42" w:rsidRDefault="0000382E" w:rsidP="00661F42">
      <w:pPr>
        <w:pStyle w:val="ListParagraph"/>
        <w:numPr>
          <w:ilvl w:val="0"/>
          <w:numId w:val="1"/>
        </w:numPr>
        <w:spacing w:line="360" w:lineRule="auto"/>
        <w:ind w:left="1267" w:right="864"/>
        <w:jc w:val="both"/>
        <w:rPr>
          <w:rFonts w:ascii="Arial Rounded MT Bold" w:hAnsi="Arial Rounded MT Bold"/>
          <w:b/>
          <w:bCs/>
          <w:sz w:val="24"/>
          <w:szCs w:val="24"/>
        </w:rPr>
      </w:pPr>
      <w:r w:rsidRPr="00661F42">
        <w:rPr>
          <w:rFonts w:ascii="Arial Rounded MT Bold" w:hAnsi="Arial Rounded MT Bold"/>
          <w:b/>
          <w:bCs/>
          <w:sz w:val="24"/>
          <w:szCs w:val="24"/>
        </w:rPr>
        <w:t xml:space="preserve">The </w:t>
      </w:r>
      <w:r w:rsidR="00661F42">
        <w:rPr>
          <w:rFonts w:ascii="Arial Rounded MT Bold" w:hAnsi="Arial Rounded MT Bold"/>
          <w:b/>
          <w:bCs/>
          <w:sz w:val="24"/>
          <w:szCs w:val="24"/>
        </w:rPr>
        <w:t>C</w:t>
      </w:r>
      <w:r w:rsidRPr="00661F42">
        <w:rPr>
          <w:rFonts w:ascii="Arial Rounded MT Bold" w:hAnsi="Arial Rounded MT Bold"/>
          <w:b/>
          <w:bCs/>
          <w:sz w:val="24"/>
          <w:szCs w:val="24"/>
        </w:rPr>
        <w:t xml:space="preserve">ourt below erred both in law and in fact by proceeding on a defective </w:t>
      </w:r>
      <w:proofErr w:type="spellStart"/>
      <w:r w:rsidRPr="00661F42">
        <w:rPr>
          <w:rFonts w:ascii="Arial Rounded MT Bold" w:hAnsi="Arial Rounded MT Bold"/>
          <w:b/>
          <w:bCs/>
          <w:sz w:val="24"/>
          <w:szCs w:val="24"/>
        </w:rPr>
        <w:t>voir</w:t>
      </w:r>
      <w:r w:rsidR="00F544AA" w:rsidRPr="00661F42">
        <w:rPr>
          <w:rFonts w:ascii="Arial Rounded MT Bold" w:hAnsi="Arial Rounded MT Bold"/>
          <w:b/>
          <w:bCs/>
          <w:sz w:val="24"/>
          <w:szCs w:val="24"/>
        </w:rPr>
        <w:t>e</w:t>
      </w:r>
      <w:proofErr w:type="spellEnd"/>
      <w:r w:rsidRPr="00661F42">
        <w:rPr>
          <w:rFonts w:ascii="Arial Rounded MT Bold" w:hAnsi="Arial Rounded MT Bold"/>
          <w:b/>
          <w:bCs/>
          <w:sz w:val="24"/>
          <w:szCs w:val="24"/>
        </w:rPr>
        <w:t xml:space="preserve"> dire and ruling.</w:t>
      </w:r>
    </w:p>
    <w:p w:rsidR="0000382E" w:rsidRPr="00661F42" w:rsidRDefault="0000382E" w:rsidP="00661F42">
      <w:pPr>
        <w:pStyle w:val="ListParagraph"/>
        <w:numPr>
          <w:ilvl w:val="0"/>
          <w:numId w:val="1"/>
        </w:numPr>
        <w:spacing w:line="360" w:lineRule="auto"/>
        <w:ind w:left="1267" w:right="864"/>
        <w:jc w:val="both"/>
        <w:rPr>
          <w:rFonts w:ascii="Arial Rounded MT Bold" w:hAnsi="Arial Rounded MT Bold"/>
          <w:b/>
          <w:bCs/>
          <w:sz w:val="24"/>
          <w:szCs w:val="24"/>
        </w:rPr>
      </w:pPr>
      <w:r w:rsidRPr="00661F42">
        <w:rPr>
          <w:rFonts w:ascii="Arial Rounded MT Bold" w:hAnsi="Arial Rounded MT Bold"/>
          <w:b/>
          <w:bCs/>
          <w:sz w:val="24"/>
          <w:szCs w:val="24"/>
        </w:rPr>
        <w:t xml:space="preserve">The </w:t>
      </w:r>
      <w:r w:rsidR="00661F42">
        <w:rPr>
          <w:rFonts w:ascii="Arial Rounded MT Bold" w:hAnsi="Arial Rounded MT Bold"/>
          <w:b/>
          <w:bCs/>
          <w:sz w:val="24"/>
          <w:szCs w:val="24"/>
        </w:rPr>
        <w:t>C</w:t>
      </w:r>
      <w:r w:rsidRPr="00661F42">
        <w:rPr>
          <w:rFonts w:ascii="Arial Rounded MT Bold" w:hAnsi="Arial Rounded MT Bold"/>
          <w:b/>
          <w:bCs/>
          <w:sz w:val="24"/>
          <w:szCs w:val="24"/>
        </w:rPr>
        <w:t>ourt below erred both if fact and law by convicting the Appellant on uncorroborated evidence.</w:t>
      </w:r>
    </w:p>
    <w:p w:rsidR="0000382E" w:rsidRPr="00661F42" w:rsidRDefault="0000382E" w:rsidP="00661F42">
      <w:pPr>
        <w:pStyle w:val="ListParagraph"/>
        <w:numPr>
          <w:ilvl w:val="0"/>
          <w:numId w:val="1"/>
        </w:numPr>
        <w:spacing w:line="360" w:lineRule="auto"/>
        <w:ind w:left="1267" w:right="864"/>
        <w:jc w:val="both"/>
        <w:rPr>
          <w:rFonts w:ascii="Arial Rounded MT Bold" w:hAnsi="Arial Rounded MT Bold"/>
          <w:b/>
          <w:bCs/>
          <w:sz w:val="24"/>
          <w:szCs w:val="24"/>
        </w:rPr>
      </w:pPr>
      <w:r w:rsidRPr="00661F42">
        <w:rPr>
          <w:rFonts w:ascii="Arial Rounded MT Bold" w:hAnsi="Arial Rounded MT Bold"/>
          <w:b/>
          <w:bCs/>
          <w:sz w:val="24"/>
          <w:szCs w:val="24"/>
        </w:rPr>
        <w:t>The sentence imposed on the Appellant was wrong in principle and/or in law.</w:t>
      </w:r>
    </w:p>
    <w:p w:rsidR="008132D1" w:rsidRPr="00C52557" w:rsidRDefault="008132D1" w:rsidP="00C52557">
      <w:pPr>
        <w:spacing w:line="360" w:lineRule="auto"/>
        <w:jc w:val="both"/>
        <w:rPr>
          <w:rFonts w:ascii="Bookman Old Style" w:hAnsi="Bookman Old Style"/>
          <w:sz w:val="28"/>
          <w:szCs w:val="28"/>
        </w:rPr>
      </w:pPr>
    </w:p>
    <w:p w:rsidR="0067251B" w:rsidRDefault="005C528A" w:rsidP="00661F42">
      <w:pPr>
        <w:spacing w:line="360" w:lineRule="auto"/>
        <w:ind w:firstLine="720"/>
        <w:jc w:val="both"/>
        <w:rPr>
          <w:rFonts w:ascii="Bookman Old Style" w:hAnsi="Bookman Old Style"/>
          <w:sz w:val="28"/>
          <w:szCs w:val="28"/>
        </w:rPr>
      </w:pPr>
      <w:r w:rsidRPr="00C52557">
        <w:rPr>
          <w:rFonts w:ascii="Bookman Old Style" w:hAnsi="Bookman Old Style"/>
          <w:sz w:val="28"/>
          <w:szCs w:val="28"/>
        </w:rPr>
        <w:t>In support of the first</w:t>
      </w:r>
      <w:r w:rsidR="008132D1" w:rsidRPr="00C52557">
        <w:rPr>
          <w:rFonts w:ascii="Bookman Old Style" w:hAnsi="Bookman Old Style"/>
          <w:sz w:val="28"/>
          <w:szCs w:val="28"/>
        </w:rPr>
        <w:t xml:space="preserve"> ground</w:t>
      </w:r>
      <w:r w:rsidRPr="00C52557">
        <w:rPr>
          <w:rFonts w:ascii="Bookman Old Style" w:hAnsi="Bookman Old Style"/>
          <w:sz w:val="28"/>
          <w:szCs w:val="28"/>
        </w:rPr>
        <w:t xml:space="preserve"> of appeal</w:t>
      </w:r>
      <w:r w:rsidR="008132D1" w:rsidRPr="00C52557">
        <w:rPr>
          <w:rFonts w:ascii="Bookman Old Style" w:hAnsi="Bookman Old Style"/>
          <w:sz w:val="28"/>
          <w:szCs w:val="28"/>
        </w:rPr>
        <w:t xml:space="preserve">, </w:t>
      </w:r>
      <w:proofErr w:type="spellStart"/>
      <w:r w:rsidR="008132D1" w:rsidRPr="00C52557">
        <w:rPr>
          <w:rFonts w:ascii="Bookman Old Style" w:hAnsi="Bookman Old Style"/>
          <w:sz w:val="28"/>
          <w:szCs w:val="28"/>
        </w:rPr>
        <w:t>Mr</w:t>
      </w:r>
      <w:r w:rsidR="005701D5" w:rsidRPr="00C52557">
        <w:rPr>
          <w:rFonts w:ascii="Bookman Old Style" w:hAnsi="Bookman Old Style"/>
          <w:sz w:val="28"/>
          <w:szCs w:val="28"/>
        </w:rPr>
        <w:t>.</w:t>
      </w:r>
      <w:proofErr w:type="spellEnd"/>
      <w:r w:rsidR="008132D1" w:rsidRPr="00C52557">
        <w:rPr>
          <w:rFonts w:ascii="Bookman Old Style" w:hAnsi="Bookman Old Style"/>
          <w:sz w:val="28"/>
          <w:szCs w:val="28"/>
        </w:rPr>
        <w:t xml:space="preserve"> </w:t>
      </w:r>
      <w:proofErr w:type="spellStart"/>
      <w:r w:rsidR="008132D1" w:rsidRPr="00C52557">
        <w:rPr>
          <w:rFonts w:ascii="Bookman Old Style" w:hAnsi="Bookman Old Style"/>
          <w:sz w:val="28"/>
          <w:szCs w:val="28"/>
        </w:rPr>
        <w:t>Ngulube</w:t>
      </w:r>
      <w:proofErr w:type="spellEnd"/>
      <w:r w:rsidR="008132D1" w:rsidRPr="00C52557">
        <w:rPr>
          <w:rFonts w:ascii="Bookman Old Style" w:hAnsi="Bookman Old Style"/>
          <w:sz w:val="28"/>
          <w:szCs w:val="28"/>
        </w:rPr>
        <w:t xml:space="preserve"> submitted that the </w:t>
      </w:r>
      <w:proofErr w:type="spellStart"/>
      <w:r w:rsidR="008132D1" w:rsidRPr="00C52557">
        <w:rPr>
          <w:rFonts w:ascii="Bookman Old Style" w:hAnsi="Bookman Old Style"/>
          <w:sz w:val="28"/>
          <w:szCs w:val="28"/>
        </w:rPr>
        <w:t>voir</w:t>
      </w:r>
      <w:r w:rsidR="005701D5" w:rsidRPr="00C52557">
        <w:rPr>
          <w:rFonts w:ascii="Bookman Old Style" w:hAnsi="Bookman Old Style"/>
          <w:sz w:val="28"/>
          <w:szCs w:val="28"/>
        </w:rPr>
        <w:t>e</w:t>
      </w:r>
      <w:proofErr w:type="spellEnd"/>
      <w:r w:rsidR="008132D1" w:rsidRPr="00C52557">
        <w:rPr>
          <w:rFonts w:ascii="Bookman Old Style" w:hAnsi="Bookman Old Style"/>
          <w:sz w:val="28"/>
          <w:szCs w:val="28"/>
        </w:rPr>
        <w:t xml:space="preserve"> dire administered by the trial court was defective.</w:t>
      </w:r>
      <w:r w:rsidR="00661F42">
        <w:rPr>
          <w:rFonts w:ascii="Bookman Old Style" w:hAnsi="Bookman Old Style"/>
          <w:sz w:val="28"/>
          <w:szCs w:val="28"/>
        </w:rPr>
        <w:t xml:space="preserve"> </w:t>
      </w:r>
      <w:r w:rsidR="008132D1" w:rsidRPr="00C52557">
        <w:rPr>
          <w:rFonts w:ascii="Bookman Old Style" w:hAnsi="Bookman Old Style"/>
          <w:sz w:val="28"/>
          <w:szCs w:val="28"/>
        </w:rPr>
        <w:t xml:space="preserve"> </w:t>
      </w:r>
      <w:r w:rsidR="00661F42">
        <w:rPr>
          <w:rFonts w:ascii="Bookman Old Style" w:hAnsi="Bookman Old Style"/>
          <w:sz w:val="28"/>
          <w:szCs w:val="28"/>
        </w:rPr>
        <w:t xml:space="preserve"> </w:t>
      </w:r>
      <w:r w:rsidR="008132D1" w:rsidRPr="00C52557">
        <w:rPr>
          <w:rFonts w:ascii="Bookman Old Style" w:hAnsi="Bookman Old Style"/>
          <w:sz w:val="28"/>
          <w:szCs w:val="28"/>
        </w:rPr>
        <w:t xml:space="preserve">He submitted that it is important to </w:t>
      </w:r>
      <w:r w:rsidR="00AF56DB" w:rsidRPr="00C52557">
        <w:rPr>
          <w:rFonts w:ascii="Bookman Old Style" w:hAnsi="Bookman Old Style"/>
          <w:sz w:val="28"/>
          <w:szCs w:val="28"/>
        </w:rPr>
        <w:t>emphasise</w:t>
      </w:r>
      <w:r w:rsidR="008132D1" w:rsidRPr="00C52557">
        <w:rPr>
          <w:rFonts w:ascii="Bookman Old Style" w:hAnsi="Bookman Old Style"/>
          <w:sz w:val="28"/>
          <w:szCs w:val="28"/>
        </w:rPr>
        <w:t xml:space="preserve"> that a child may </w:t>
      </w:r>
      <w:r w:rsidR="00AF56DB" w:rsidRPr="00C52557">
        <w:rPr>
          <w:rFonts w:ascii="Bookman Old Style" w:hAnsi="Bookman Old Style"/>
          <w:sz w:val="28"/>
          <w:szCs w:val="28"/>
        </w:rPr>
        <w:t>understand</w:t>
      </w:r>
      <w:r w:rsidR="008132D1" w:rsidRPr="00C52557">
        <w:rPr>
          <w:rFonts w:ascii="Bookman Old Style" w:hAnsi="Bookman Old Style"/>
          <w:sz w:val="28"/>
          <w:szCs w:val="28"/>
        </w:rPr>
        <w:t xml:space="preserve"> a general duty to tell the truth without </w:t>
      </w:r>
    </w:p>
    <w:p w:rsidR="0067251B" w:rsidRPr="0067251B" w:rsidRDefault="0067251B" w:rsidP="0067251B">
      <w:pPr>
        <w:spacing w:line="360" w:lineRule="auto"/>
        <w:jc w:val="right"/>
        <w:rPr>
          <w:rFonts w:ascii="Arial Black" w:hAnsi="Arial Black"/>
          <w:b/>
          <w:bCs/>
          <w:sz w:val="28"/>
          <w:szCs w:val="28"/>
        </w:rPr>
      </w:pPr>
      <w:r>
        <w:rPr>
          <w:rFonts w:ascii="Arial Black" w:hAnsi="Arial Black"/>
          <w:b/>
          <w:bCs/>
          <w:sz w:val="28"/>
          <w:szCs w:val="28"/>
        </w:rPr>
        <w:lastRenderedPageBreak/>
        <w:t>P159</w:t>
      </w:r>
    </w:p>
    <w:p w:rsidR="008132D1" w:rsidRDefault="008132D1" w:rsidP="0067251B">
      <w:pPr>
        <w:spacing w:line="360" w:lineRule="auto"/>
        <w:jc w:val="both"/>
        <w:rPr>
          <w:rFonts w:ascii="Bookman Old Style" w:hAnsi="Bookman Old Style"/>
          <w:sz w:val="28"/>
          <w:szCs w:val="28"/>
        </w:rPr>
      </w:pPr>
      <w:r w:rsidRPr="00C52557">
        <w:rPr>
          <w:rFonts w:ascii="Bookman Old Style" w:hAnsi="Bookman Old Style"/>
          <w:sz w:val="28"/>
          <w:szCs w:val="28"/>
        </w:rPr>
        <w:t>realising the particular importance of his/her duty to tell the truth in the proceedings in which the child is a witness or potential witness.</w:t>
      </w:r>
      <w:r w:rsidR="00661F42">
        <w:rPr>
          <w:rFonts w:ascii="Bookman Old Style" w:hAnsi="Bookman Old Style"/>
          <w:sz w:val="28"/>
          <w:szCs w:val="28"/>
        </w:rPr>
        <w:t xml:space="preserve"> </w:t>
      </w:r>
      <w:r w:rsidRPr="00C52557">
        <w:rPr>
          <w:rFonts w:ascii="Bookman Old Style" w:hAnsi="Bookman Old Style"/>
          <w:sz w:val="28"/>
          <w:szCs w:val="28"/>
        </w:rPr>
        <w:t xml:space="preserve"> He further submitted that for a child to understand the nature of an oath so that he or she can be sworn in as a prosecution</w:t>
      </w:r>
      <w:r w:rsidR="00FC1535">
        <w:rPr>
          <w:rFonts w:ascii="Bookman Old Style" w:hAnsi="Bookman Old Style"/>
          <w:sz w:val="28"/>
          <w:szCs w:val="28"/>
        </w:rPr>
        <w:t xml:space="preserve"> witness</w:t>
      </w:r>
      <w:r w:rsidRPr="00C52557">
        <w:rPr>
          <w:rFonts w:ascii="Bookman Old Style" w:hAnsi="Bookman Old Style"/>
          <w:sz w:val="28"/>
          <w:szCs w:val="28"/>
        </w:rPr>
        <w:t xml:space="preserve"> for any offence</w:t>
      </w:r>
      <w:r w:rsidR="00404661">
        <w:rPr>
          <w:rFonts w:ascii="Bookman Old Style" w:hAnsi="Bookman Old Style"/>
          <w:sz w:val="28"/>
          <w:szCs w:val="28"/>
        </w:rPr>
        <w:t>, the child</w:t>
      </w:r>
      <w:r w:rsidRPr="00C52557">
        <w:rPr>
          <w:rFonts w:ascii="Bookman Old Style" w:hAnsi="Bookman Old Style"/>
          <w:sz w:val="28"/>
          <w:szCs w:val="28"/>
        </w:rPr>
        <w:t xml:space="preserve"> must understand that his or her duty in giving evidence on oath is something more than the mere duty of speaking the truth. </w:t>
      </w:r>
      <w:r w:rsidR="00661F42">
        <w:rPr>
          <w:rFonts w:ascii="Bookman Old Style" w:hAnsi="Bookman Old Style"/>
          <w:sz w:val="28"/>
          <w:szCs w:val="28"/>
        </w:rPr>
        <w:t xml:space="preserve"> </w:t>
      </w:r>
      <w:r w:rsidRPr="00C52557">
        <w:rPr>
          <w:rFonts w:ascii="Bookman Old Style" w:hAnsi="Bookman Old Style"/>
          <w:sz w:val="28"/>
          <w:szCs w:val="28"/>
        </w:rPr>
        <w:t xml:space="preserve">He cited the case of </w:t>
      </w:r>
      <w:r w:rsidRPr="00661F42">
        <w:rPr>
          <w:rFonts w:ascii="Bookman Old Style" w:hAnsi="Bookman Old Style"/>
          <w:b/>
          <w:sz w:val="28"/>
          <w:szCs w:val="28"/>
          <w:u w:val="single"/>
        </w:rPr>
        <w:t>R. v. Dent</w:t>
      </w:r>
      <w:r w:rsidR="00722714">
        <w:rPr>
          <w:rFonts w:ascii="Bookman Old Style" w:hAnsi="Bookman Old Style"/>
          <w:b/>
          <w:sz w:val="28"/>
          <w:szCs w:val="28"/>
        </w:rPr>
        <w:t xml:space="preserve"> </w:t>
      </w:r>
      <w:r w:rsidR="00722714" w:rsidRPr="00661F42">
        <w:rPr>
          <w:rFonts w:ascii="Bookman Old Style" w:hAnsi="Bookman Old Style"/>
          <w:b/>
          <w:sz w:val="28"/>
          <w:szCs w:val="28"/>
          <w:vertAlign w:val="superscript"/>
        </w:rPr>
        <w:t>(1)</w:t>
      </w:r>
      <w:r w:rsidR="00722714">
        <w:rPr>
          <w:rFonts w:ascii="Bookman Old Style" w:hAnsi="Bookman Old Style"/>
          <w:b/>
          <w:sz w:val="28"/>
          <w:szCs w:val="28"/>
        </w:rPr>
        <w:t xml:space="preserve"> </w:t>
      </w:r>
      <w:r w:rsidRPr="00C52557">
        <w:rPr>
          <w:rFonts w:ascii="Bookman Old Style" w:hAnsi="Bookman Old Style"/>
          <w:sz w:val="28"/>
          <w:szCs w:val="28"/>
        </w:rPr>
        <w:t>in support of this argument.</w:t>
      </w:r>
    </w:p>
    <w:p w:rsidR="00661F42" w:rsidRDefault="00661F42" w:rsidP="00C52557">
      <w:pPr>
        <w:spacing w:line="360" w:lineRule="auto"/>
        <w:jc w:val="both"/>
        <w:rPr>
          <w:rFonts w:ascii="Bookman Old Style" w:hAnsi="Bookman Old Style"/>
          <w:sz w:val="28"/>
          <w:szCs w:val="28"/>
        </w:rPr>
      </w:pPr>
    </w:p>
    <w:p w:rsidR="00661F42" w:rsidRDefault="008132D1" w:rsidP="004471CD">
      <w:pPr>
        <w:spacing w:line="360" w:lineRule="auto"/>
        <w:jc w:val="both"/>
        <w:rPr>
          <w:rFonts w:ascii="Bookman Old Style" w:hAnsi="Bookman Old Style"/>
          <w:sz w:val="28"/>
          <w:szCs w:val="28"/>
        </w:rPr>
      </w:pPr>
      <w:r w:rsidRPr="00C52557">
        <w:rPr>
          <w:rFonts w:ascii="Bookman Old Style" w:hAnsi="Bookman Old Style"/>
          <w:sz w:val="28"/>
          <w:szCs w:val="28"/>
        </w:rPr>
        <w:tab/>
        <w:t xml:space="preserve">In reply to </w:t>
      </w:r>
      <w:proofErr w:type="spellStart"/>
      <w:r w:rsidRPr="00C52557">
        <w:rPr>
          <w:rFonts w:ascii="Bookman Old Style" w:hAnsi="Bookman Old Style"/>
          <w:sz w:val="28"/>
          <w:szCs w:val="28"/>
        </w:rPr>
        <w:t>Mr</w:t>
      </w:r>
      <w:r w:rsidR="00251E49">
        <w:rPr>
          <w:rFonts w:ascii="Bookman Old Style" w:hAnsi="Bookman Old Style"/>
          <w:sz w:val="28"/>
          <w:szCs w:val="28"/>
        </w:rPr>
        <w:t>.</w:t>
      </w:r>
      <w:proofErr w:type="spellEnd"/>
      <w:r w:rsidRPr="00C52557">
        <w:rPr>
          <w:rFonts w:ascii="Bookman Old Style" w:hAnsi="Bookman Old Style"/>
          <w:sz w:val="28"/>
          <w:szCs w:val="28"/>
        </w:rPr>
        <w:t xml:space="preserve"> </w:t>
      </w:r>
      <w:proofErr w:type="spellStart"/>
      <w:r w:rsidRPr="00C52557">
        <w:rPr>
          <w:rFonts w:ascii="Bookman Old Style" w:hAnsi="Bookman Old Style"/>
          <w:sz w:val="28"/>
          <w:szCs w:val="28"/>
        </w:rPr>
        <w:t>Ngulube’s</w:t>
      </w:r>
      <w:proofErr w:type="spellEnd"/>
      <w:r w:rsidRPr="00C52557">
        <w:rPr>
          <w:rFonts w:ascii="Bookman Old Style" w:hAnsi="Bookman Old Style"/>
          <w:sz w:val="28"/>
          <w:szCs w:val="28"/>
        </w:rPr>
        <w:t xml:space="preserve"> submission, </w:t>
      </w:r>
      <w:proofErr w:type="spellStart"/>
      <w:r w:rsidRPr="00C52557">
        <w:rPr>
          <w:rFonts w:ascii="Bookman Old Style" w:hAnsi="Bookman Old Style"/>
          <w:sz w:val="28"/>
          <w:szCs w:val="28"/>
        </w:rPr>
        <w:t>Mr</w:t>
      </w:r>
      <w:r w:rsidR="00251E49">
        <w:rPr>
          <w:rFonts w:ascii="Bookman Old Style" w:hAnsi="Bookman Old Style"/>
          <w:sz w:val="28"/>
          <w:szCs w:val="28"/>
        </w:rPr>
        <w:t>.</w:t>
      </w:r>
      <w:proofErr w:type="spellEnd"/>
      <w:r w:rsidR="00251E49">
        <w:rPr>
          <w:rFonts w:ascii="Bookman Old Style" w:hAnsi="Bookman Old Style"/>
          <w:sz w:val="28"/>
          <w:szCs w:val="28"/>
        </w:rPr>
        <w:t xml:space="preserve"> </w:t>
      </w:r>
      <w:proofErr w:type="spellStart"/>
      <w:r w:rsidR="00251E49">
        <w:rPr>
          <w:rFonts w:ascii="Bookman Old Style" w:hAnsi="Bookman Old Style"/>
          <w:sz w:val="28"/>
          <w:szCs w:val="28"/>
        </w:rPr>
        <w:t>Mchenga</w:t>
      </w:r>
      <w:proofErr w:type="spellEnd"/>
      <w:r w:rsidR="00661F42">
        <w:rPr>
          <w:rFonts w:ascii="Bookman Old Style" w:hAnsi="Bookman Old Style"/>
          <w:sz w:val="28"/>
          <w:szCs w:val="28"/>
        </w:rPr>
        <w:t>, the learned Director of Public Prosecutions (D.P.P.)</w:t>
      </w:r>
      <w:r w:rsidR="00251E49">
        <w:rPr>
          <w:rFonts w:ascii="Bookman Old Style" w:hAnsi="Bookman Old Style"/>
          <w:sz w:val="28"/>
          <w:szCs w:val="28"/>
        </w:rPr>
        <w:t xml:space="preserve"> conceded that the </w:t>
      </w:r>
      <w:proofErr w:type="spellStart"/>
      <w:r w:rsidR="00251E49">
        <w:rPr>
          <w:rFonts w:ascii="Bookman Old Style" w:hAnsi="Bookman Old Style"/>
          <w:sz w:val="28"/>
          <w:szCs w:val="28"/>
        </w:rPr>
        <w:t>voire</w:t>
      </w:r>
      <w:proofErr w:type="spellEnd"/>
      <w:r w:rsidRPr="00C52557">
        <w:rPr>
          <w:rFonts w:ascii="Bookman Old Style" w:hAnsi="Bookman Old Style"/>
          <w:sz w:val="28"/>
          <w:szCs w:val="28"/>
        </w:rPr>
        <w:t xml:space="preserve"> dire was defective</w:t>
      </w:r>
      <w:r w:rsidR="00661F42">
        <w:rPr>
          <w:rFonts w:ascii="Bookman Old Style" w:hAnsi="Bookman Old Style"/>
          <w:sz w:val="28"/>
          <w:szCs w:val="28"/>
        </w:rPr>
        <w:t xml:space="preserve">.  </w:t>
      </w:r>
      <w:r w:rsidRPr="00C52557">
        <w:rPr>
          <w:rFonts w:ascii="Bookman Old Style" w:hAnsi="Bookman Old Style"/>
          <w:sz w:val="28"/>
          <w:szCs w:val="28"/>
        </w:rPr>
        <w:t xml:space="preserve"> </w:t>
      </w:r>
      <w:r w:rsidR="00661F42">
        <w:rPr>
          <w:rFonts w:ascii="Bookman Old Style" w:hAnsi="Bookman Old Style"/>
          <w:sz w:val="28"/>
          <w:szCs w:val="28"/>
        </w:rPr>
        <w:t>B</w:t>
      </w:r>
      <w:r w:rsidRPr="00C52557">
        <w:rPr>
          <w:rFonts w:ascii="Bookman Old Style" w:hAnsi="Bookman Old Style"/>
          <w:sz w:val="28"/>
          <w:szCs w:val="28"/>
        </w:rPr>
        <w:t>ut</w:t>
      </w:r>
      <w:r w:rsidR="00661F42">
        <w:rPr>
          <w:rFonts w:ascii="Bookman Old Style" w:hAnsi="Bookman Old Style"/>
          <w:sz w:val="28"/>
          <w:szCs w:val="28"/>
        </w:rPr>
        <w:t xml:space="preserve"> he submitted that the</w:t>
      </w:r>
      <w:r w:rsidRPr="00C52557">
        <w:rPr>
          <w:rFonts w:ascii="Bookman Old Style" w:hAnsi="Bookman Old Style"/>
          <w:sz w:val="28"/>
          <w:szCs w:val="28"/>
        </w:rPr>
        <w:t xml:space="preserve"> conviction c</w:t>
      </w:r>
      <w:r w:rsidR="00661F42">
        <w:rPr>
          <w:rFonts w:ascii="Bookman Old Style" w:hAnsi="Bookman Old Style"/>
          <w:sz w:val="28"/>
          <w:szCs w:val="28"/>
        </w:rPr>
        <w:t>ould</w:t>
      </w:r>
      <w:r w:rsidRPr="00C52557">
        <w:rPr>
          <w:rFonts w:ascii="Bookman Old Style" w:hAnsi="Bookman Old Style"/>
          <w:sz w:val="28"/>
          <w:szCs w:val="28"/>
        </w:rPr>
        <w:t xml:space="preserve"> still stand based on the other evidence on record.</w:t>
      </w:r>
      <w:r w:rsidR="00796FEB" w:rsidRPr="00C52557">
        <w:rPr>
          <w:rFonts w:ascii="Bookman Old Style" w:hAnsi="Bookman Old Style"/>
          <w:sz w:val="28"/>
          <w:szCs w:val="28"/>
        </w:rPr>
        <w:t xml:space="preserve"> </w:t>
      </w:r>
      <w:r w:rsidR="00661F42">
        <w:rPr>
          <w:rFonts w:ascii="Bookman Old Style" w:hAnsi="Bookman Old Style"/>
          <w:sz w:val="28"/>
          <w:szCs w:val="28"/>
        </w:rPr>
        <w:t xml:space="preserve"> </w:t>
      </w:r>
    </w:p>
    <w:p w:rsidR="004471CD" w:rsidRPr="00C52557" w:rsidRDefault="004471CD" w:rsidP="004471CD">
      <w:pPr>
        <w:spacing w:line="360" w:lineRule="auto"/>
        <w:jc w:val="both"/>
        <w:rPr>
          <w:rFonts w:ascii="Bookman Old Style" w:hAnsi="Bookman Old Style"/>
          <w:sz w:val="28"/>
          <w:szCs w:val="28"/>
        </w:rPr>
      </w:pPr>
    </w:p>
    <w:p w:rsidR="005C528A" w:rsidRPr="00C52557" w:rsidRDefault="005C528A" w:rsidP="00661F42">
      <w:pPr>
        <w:spacing w:line="360" w:lineRule="auto"/>
        <w:jc w:val="both"/>
        <w:rPr>
          <w:rFonts w:ascii="Bookman Old Style" w:hAnsi="Bookman Old Style"/>
          <w:sz w:val="28"/>
          <w:szCs w:val="28"/>
        </w:rPr>
      </w:pPr>
      <w:r w:rsidRPr="00C52557">
        <w:rPr>
          <w:rFonts w:ascii="Bookman Old Style" w:hAnsi="Bookman Old Style"/>
          <w:sz w:val="28"/>
          <w:szCs w:val="28"/>
        </w:rPr>
        <w:tab/>
      </w:r>
      <w:r w:rsidRPr="00C52557">
        <w:rPr>
          <w:rFonts w:ascii="Bookman Old Style" w:hAnsi="Bookman Old Style"/>
          <w:b/>
          <w:sz w:val="28"/>
          <w:szCs w:val="28"/>
        </w:rPr>
        <w:t xml:space="preserve">Section 122(1) </w:t>
      </w:r>
      <w:r w:rsidRPr="00661F42">
        <w:rPr>
          <w:rFonts w:ascii="Bookman Old Style" w:hAnsi="Bookman Old Style"/>
          <w:bCs/>
          <w:sz w:val="28"/>
          <w:szCs w:val="28"/>
        </w:rPr>
        <w:t>of</w:t>
      </w:r>
      <w:r w:rsidRPr="00C52557">
        <w:rPr>
          <w:rFonts w:ascii="Bookman Old Style" w:hAnsi="Bookman Old Style"/>
          <w:b/>
          <w:sz w:val="28"/>
          <w:szCs w:val="28"/>
        </w:rPr>
        <w:t xml:space="preserve"> </w:t>
      </w:r>
      <w:r w:rsidRPr="00661F42">
        <w:rPr>
          <w:rFonts w:ascii="Bookman Old Style" w:hAnsi="Bookman Old Style"/>
          <w:b/>
          <w:sz w:val="28"/>
          <w:szCs w:val="28"/>
          <w:u w:val="single"/>
        </w:rPr>
        <w:t>the Juveniles Act</w:t>
      </w:r>
      <w:r w:rsidRPr="00C52557">
        <w:rPr>
          <w:rFonts w:ascii="Bookman Old Style" w:hAnsi="Bookman Old Style"/>
          <w:sz w:val="28"/>
          <w:szCs w:val="28"/>
        </w:rPr>
        <w:t xml:space="preserve"> (before th</w:t>
      </w:r>
      <w:r w:rsidR="00661F42">
        <w:rPr>
          <w:rFonts w:ascii="Bookman Old Style" w:hAnsi="Bookman Old Style"/>
          <w:sz w:val="28"/>
          <w:szCs w:val="28"/>
        </w:rPr>
        <w:t>e 2011 amendment) provided that:</w:t>
      </w:r>
    </w:p>
    <w:p w:rsidR="0067251B" w:rsidRDefault="005C528A" w:rsidP="00331C45">
      <w:pPr>
        <w:spacing w:line="360" w:lineRule="auto"/>
        <w:ind w:left="720" w:right="720"/>
        <w:jc w:val="both"/>
        <w:rPr>
          <w:rFonts w:ascii="Arial Rounded MT Bold" w:hAnsi="Arial Rounded MT Bold"/>
          <w:b/>
          <w:bCs/>
          <w:iCs/>
          <w:sz w:val="24"/>
          <w:szCs w:val="24"/>
        </w:rPr>
      </w:pPr>
      <w:r w:rsidRPr="00661F42">
        <w:rPr>
          <w:rFonts w:ascii="Arial Rounded MT Bold" w:hAnsi="Arial Rounded MT Bold"/>
          <w:b/>
          <w:bCs/>
          <w:iCs/>
          <w:sz w:val="24"/>
          <w:szCs w:val="24"/>
        </w:rPr>
        <w:t xml:space="preserve">“Where, in any proceedings against any person for any offence or in any civil proceedings, any child of tender years called as a witness does not, in the opinion of the court, understand the nature of an oath, his evidence may be received though not on oath, if, in the opinion of the court, he is possessed of sufficient intelligence to justify the reception of his evidence and understands the duty of speaking the truth; and his evidence though not given on oath but otherwise taken and reduced into writing so as to comply with the requirements of any law in force </w:t>
      </w:r>
    </w:p>
    <w:p w:rsidR="0067251B" w:rsidRDefault="0067251B" w:rsidP="00331C45">
      <w:pPr>
        <w:spacing w:line="360" w:lineRule="auto"/>
        <w:ind w:left="720" w:right="720"/>
        <w:jc w:val="both"/>
        <w:rPr>
          <w:rFonts w:ascii="Arial Rounded MT Bold" w:hAnsi="Arial Rounded MT Bold"/>
          <w:b/>
          <w:bCs/>
          <w:iCs/>
          <w:sz w:val="24"/>
          <w:szCs w:val="24"/>
        </w:rPr>
      </w:pPr>
    </w:p>
    <w:p w:rsidR="0067251B" w:rsidRPr="0067251B" w:rsidRDefault="0067251B" w:rsidP="0067251B">
      <w:pPr>
        <w:spacing w:line="360" w:lineRule="auto"/>
        <w:ind w:left="720" w:right="720"/>
        <w:jc w:val="right"/>
        <w:rPr>
          <w:rFonts w:ascii="Arial Black" w:hAnsi="Arial Black"/>
          <w:b/>
          <w:bCs/>
          <w:iCs/>
          <w:sz w:val="28"/>
          <w:szCs w:val="28"/>
        </w:rPr>
      </w:pPr>
      <w:r w:rsidRPr="0067251B">
        <w:rPr>
          <w:rFonts w:ascii="Arial Black" w:hAnsi="Arial Black"/>
          <w:b/>
          <w:bCs/>
          <w:iCs/>
          <w:sz w:val="28"/>
          <w:szCs w:val="28"/>
        </w:rPr>
        <w:lastRenderedPageBreak/>
        <w:t>P160</w:t>
      </w:r>
    </w:p>
    <w:p w:rsidR="005C528A" w:rsidRPr="00661F42" w:rsidRDefault="005C528A" w:rsidP="00331C45">
      <w:pPr>
        <w:spacing w:line="360" w:lineRule="auto"/>
        <w:ind w:left="720" w:right="720"/>
        <w:jc w:val="both"/>
        <w:rPr>
          <w:rFonts w:ascii="Arial Rounded MT Bold" w:hAnsi="Arial Rounded MT Bold"/>
          <w:b/>
          <w:bCs/>
          <w:iCs/>
          <w:sz w:val="24"/>
          <w:szCs w:val="24"/>
        </w:rPr>
      </w:pPr>
      <w:r w:rsidRPr="00661F42">
        <w:rPr>
          <w:rFonts w:ascii="Arial Rounded MT Bold" w:hAnsi="Arial Rounded MT Bold"/>
          <w:b/>
          <w:bCs/>
          <w:iCs/>
          <w:sz w:val="24"/>
          <w:szCs w:val="24"/>
        </w:rPr>
        <w:t>for the time being, shall be deemed to be a deposition within the meaning of any law so in force.”</w:t>
      </w:r>
    </w:p>
    <w:p w:rsidR="005C528A" w:rsidRPr="00331C45" w:rsidRDefault="005C528A" w:rsidP="00C52557">
      <w:pPr>
        <w:spacing w:line="360" w:lineRule="auto"/>
        <w:jc w:val="both"/>
        <w:rPr>
          <w:rFonts w:ascii="Bookman Old Style" w:hAnsi="Bookman Old Style"/>
          <w:iCs/>
          <w:sz w:val="28"/>
          <w:szCs w:val="28"/>
        </w:rPr>
      </w:pPr>
    </w:p>
    <w:p w:rsidR="005C528A" w:rsidRDefault="00331C45" w:rsidP="00EC1B57">
      <w:pPr>
        <w:spacing w:line="360" w:lineRule="auto"/>
        <w:ind w:firstLine="720"/>
        <w:jc w:val="both"/>
        <w:rPr>
          <w:rFonts w:ascii="Bookman Old Style" w:hAnsi="Bookman Old Style"/>
          <w:iCs/>
          <w:sz w:val="28"/>
          <w:szCs w:val="28"/>
        </w:rPr>
      </w:pPr>
      <w:r>
        <w:rPr>
          <w:rFonts w:ascii="Bookman Old Style" w:hAnsi="Bookman Old Style"/>
          <w:sz w:val="28"/>
          <w:szCs w:val="28"/>
        </w:rPr>
        <w:t>In</w:t>
      </w:r>
      <w:r w:rsidR="005C528A" w:rsidRPr="00C52557">
        <w:rPr>
          <w:rFonts w:ascii="Bookman Old Style" w:hAnsi="Bookman Old Style"/>
          <w:b/>
          <w:sz w:val="28"/>
          <w:szCs w:val="28"/>
        </w:rPr>
        <w:t xml:space="preserve"> </w:t>
      </w:r>
      <w:r w:rsidR="005C528A" w:rsidRPr="00331C45">
        <w:rPr>
          <w:rFonts w:ascii="Bookman Old Style" w:hAnsi="Bookman Old Style"/>
          <w:b/>
          <w:sz w:val="28"/>
          <w:szCs w:val="28"/>
          <w:u w:val="single"/>
        </w:rPr>
        <w:t>Zulu v. The People</w:t>
      </w:r>
      <w:r w:rsidR="00722714">
        <w:rPr>
          <w:rFonts w:ascii="Bookman Old Style" w:hAnsi="Bookman Old Style"/>
          <w:b/>
          <w:sz w:val="28"/>
          <w:szCs w:val="28"/>
        </w:rPr>
        <w:t xml:space="preserve"> </w:t>
      </w:r>
      <w:r w:rsidR="00722714" w:rsidRPr="00331C45">
        <w:rPr>
          <w:rFonts w:ascii="Bookman Old Style" w:hAnsi="Bookman Old Style"/>
          <w:b/>
          <w:sz w:val="28"/>
          <w:szCs w:val="28"/>
          <w:vertAlign w:val="superscript"/>
        </w:rPr>
        <w:t>(2)</w:t>
      </w:r>
      <w:r w:rsidR="00722714">
        <w:rPr>
          <w:rFonts w:ascii="Bookman Old Style" w:hAnsi="Bookman Old Style"/>
          <w:b/>
          <w:sz w:val="28"/>
          <w:szCs w:val="28"/>
        </w:rPr>
        <w:t xml:space="preserve"> </w:t>
      </w:r>
      <w:r>
        <w:rPr>
          <w:rFonts w:ascii="Bookman Old Style" w:hAnsi="Bookman Old Style"/>
          <w:sz w:val="28"/>
          <w:szCs w:val="28"/>
        </w:rPr>
        <w:t>, this Court stated th</w:t>
      </w:r>
      <w:r w:rsidR="005C528A" w:rsidRPr="00C52557">
        <w:rPr>
          <w:rFonts w:ascii="Bookman Old Style" w:hAnsi="Bookman Old Style"/>
          <w:sz w:val="28"/>
          <w:szCs w:val="28"/>
        </w:rPr>
        <w:t xml:space="preserve">e correct </w:t>
      </w:r>
      <w:r>
        <w:rPr>
          <w:rFonts w:ascii="Bookman Old Style" w:hAnsi="Bookman Old Style"/>
          <w:sz w:val="28"/>
          <w:szCs w:val="28"/>
        </w:rPr>
        <w:t xml:space="preserve">procedure on conducting a </w:t>
      </w:r>
      <w:proofErr w:type="spellStart"/>
      <w:r w:rsidR="005C528A" w:rsidRPr="00C52557">
        <w:rPr>
          <w:rFonts w:ascii="Bookman Old Style" w:hAnsi="Bookman Old Style"/>
          <w:sz w:val="28"/>
          <w:szCs w:val="28"/>
        </w:rPr>
        <w:t>voire</w:t>
      </w:r>
      <w:proofErr w:type="spellEnd"/>
      <w:r w:rsidR="005C528A" w:rsidRPr="00C52557">
        <w:rPr>
          <w:rFonts w:ascii="Bookman Old Style" w:hAnsi="Bookman Old Style"/>
          <w:sz w:val="28"/>
          <w:szCs w:val="28"/>
        </w:rPr>
        <w:t xml:space="preserve"> dire </w:t>
      </w:r>
      <w:r>
        <w:rPr>
          <w:rFonts w:ascii="Bookman Old Style" w:hAnsi="Bookman Old Style"/>
          <w:sz w:val="28"/>
          <w:szCs w:val="28"/>
        </w:rPr>
        <w:t xml:space="preserve">under </w:t>
      </w:r>
      <w:r w:rsidRPr="00EC1B57">
        <w:rPr>
          <w:rFonts w:ascii="Bookman Old Style" w:hAnsi="Bookman Old Style"/>
          <w:b/>
          <w:bCs/>
          <w:sz w:val="28"/>
          <w:szCs w:val="28"/>
        </w:rPr>
        <w:t>Section 122</w:t>
      </w:r>
      <w:r>
        <w:rPr>
          <w:rFonts w:ascii="Bookman Old Style" w:hAnsi="Bookman Old Style"/>
          <w:sz w:val="28"/>
          <w:szCs w:val="28"/>
        </w:rPr>
        <w:t xml:space="preserve"> of </w:t>
      </w:r>
      <w:r w:rsidRPr="00EC1B57">
        <w:rPr>
          <w:rFonts w:ascii="Bookman Old Style" w:hAnsi="Bookman Old Style"/>
          <w:b/>
          <w:bCs/>
          <w:sz w:val="28"/>
          <w:szCs w:val="28"/>
          <w:u w:val="single"/>
        </w:rPr>
        <w:t xml:space="preserve">the Juveniles </w:t>
      </w:r>
      <w:r w:rsidR="00EC1B57" w:rsidRPr="00EC1B57">
        <w:rPr>
          <w:rFonts w:ascii="Bookman Old Style" w:hAnsi="Bookman Old Style"/>
          <w:b/>
          <w:bCs/>
          <w:sz w:val="28"/>
          <w:szCs w:val="28"/>
          <w:u w:val="single"/>
        </w:rPr>
        <w:t>Act</w:t>
      </w:r>
      <w:r w:rsidR="00EC1B57">
        <w:rPr>
          <w:rFonts w:ascii="Bookman Old Style" w:hAnsi="Bookman Old Style"/>
          <w:sz w:val="28"/>
          <w:szCs w:val="28"/>
        </w:rPr>
        <w:t>, as follows</w:t>
      </w:r>
      <w:r w:rsidR="009D1D9E" w:rsidRPr="00C52557">
        <w:rPr>
          <w:rFonts w:ascii="Bookman Old Style" w:hAnsi="Bookman Old Style"/>
          <w:sz w:val="28"/>
          <w:szCs w:val="28"/>
        </w:rPr>
        <w:t>:</w:t>
      </w:r>
      <w:r w:rsidR="005C528A" w:rsidRPr="00C52557">
        <w:rPr>
          <w:rFonts w:ascii="Bookman Old Style" w:hAnsi="Bookman Old Style"/>
          <w:i/>
          <w:sz w:val="28"/>
          <w:szCs w:val="28"/>
        </w:rPr>
        <w:t xml:space="preserve"> </w:t>
      </w:r>
    </w:p>
    <w:p w:rsidR="0053296B" w:rsidRPr="0053296B" w:rsidRDefault="0053296B" w:rsidP="00D13712">
      <w:pPr>
        <w:spacing w:line="360" w:lineRule="auto"/>
        <w:ind w:left="720" w:right="720"/>
        <w:jc w:val="both"/>
        <w:rPr>
          <w:rFonts w:ascii="Arial Rounded MT Bold" w:hAnsi="Arial Rounded MT Bold"/>
          <w:b/>
          <w:bCs/>
          <w:iCs/>
          <w:sz w:val="24"/>
          <w:szCs w:val="24"/>
        </w:rPr>
      </w:pPr>
      <w:r>
        <w:rPr>
          <w:rFonts w:ascii="Arial Rounded MT Bold" w:hAnsi="Arial Rounded MT Bold"/>
          <w:b/>
          <w:bCs/>
          <w:iCs/>
          <w:sz w:val="24"/>
          <w:szCs w:val="24"/>
        </w:rPr>
        <w:t>“</w:t>
      </w:r>
      <w:r w:rsidRPr="0053296B">
        <w:rPr>
          <w:rFonts w:ascii="Arial Rounded MT Bold" w:hAnsi="Arial Rounded MT Bold"/>
          <w:b/>
          <w:bCs/>
          <w:iCs/>
          <w:sz w:val="24"/>
          <w:szCs w:val="24"/>
        </w:rPr>
        <w:t>(a)</w:t>
      </w:r>
      <w:r w:rsidRPr="0053296B">
        <w:rPr>
          <w:rFonts w:ascii="Arial Rounded MT Bold" w:hAnsi="Arial Rounded MT Bold"/>
          <w:b/>
          <w:bCs/>
          <w:iCs/>
          <w:sz w:val="24"/>
          <w:szCs w:val="24"/>
        </w:rPr>
        <w:tab/>
        <w:t>The court must first decide that the propos</w:t>
      </w:r>
      <w:r w:rsidR="00D13712">
        <w:rPr>
          <w:rFonts w:ascii="Arial Rounded MT Bold" w:hAnsi="Arial Rounded MT Bold"/>
          <w:b/>
          <w:bCs/>
          <w:iCs/>
          <w:sz w:val="24"/>
          <w:szCs w:val="24"/>
        </w:rPr>
        <w:t>ed</w:t>
      </w:r>
      <w:r w:rsidRPr="0053296B">
        <w:rPr>
          <w:rFonts w:ascii="Arial Rounded MT Bold" w:hAnsi="Arial Rounded MT Bold"/>
          <w:b/>
          <w:bCs/>
          <w:iCs/>
          <w:sz w:val="24"/>
          <w:szCs w:val="24"/>
        </w:rPr>
        <w:t xml:space="preserve"> witness is a child of tender years; if he is not, the section does not apply and the only manner in which the witness's evidence can be received is on oath.  </w:t>
      </w:r>
    </w:p>
    <w:p w:rsidR="0053296B" w:rsidRPr="0053296B" w:rsidRDefault="0053296B" w:rsidP="0053296B">
      <w:pPr>
        <w:spacing w:line="360" w:lineRule="auto"/>
        <w:ind w:left="720" w:right="720"/>
        <w:jc w:val="both"/>
        <w:rPr>
          <w:rFonts w:ascii="Arial Rounded MT Bold" w:hAnsi="Arial Rounded MT Bold"/>
          <w:b/>
          <w:bCs/>
          <w:iCs/>
          <w:sz w:val="24"/>
          <w:szCs w:val="24"/>
        </w:rPr>
      </w:pPr>
      <w:r w:rsidRPr="0053296B">
        <w:rPr>
          <w:rFonts w:ascii="Arial Rounded MT Bold" w:hAnsi="Arial Rounded MT Bold"/>
          <w:b/>
          <w:bCs/>
          <w:iCs/>
          <w:sz w:val="24"/>
          <w:szCs w:val="24"/>
        </w:rPr>
        <w:t>(b)</w:t>
      </w:r>
      <w:r w:rsidRPr="0053296B">
        <w:rPr>
          <w:rFonts w:ascii="Arial Rounded MT Bold" w:hAnsi="Arial Rounded MT Bold"/>
          <w:b/>
          <w:bCs/>
          <w:iCs/>
          <w:sz w:val="24"/>
          <w:szCs w:val="24"/>
        </w:rPr>
        <w:tab/>
        <w:t xml:space="preserve">If the court decides that the witness is a child of tender years, it must then inquire whether the child understands the nature of an oath; if he does, he is sworn in the ordinary way and his evidence is received on the same basis as that of an adult witness.    </w:t>
      </w:r>
    </w:p>
    <w:p w:rsidR="00C943F5" w:rsidRPr="0053296B" w:rsidRDefault="0053296B" w:rsidP="00D13712">
      <w:pPr>
        <w:spacing w:line="360" w:lineRule="auto"/>
        <w:ind w:left="720" w:right="720"/>
        <w:jc w:val="both"/>
        <w:rPr>
          <w:rFonts w:ascii="Arial Rounded MT Bold" w:hAnsi="Arial Rounded MT Bold"/>
          <w:b/>
          <w:bCs/>
          <w:iCs/>
          <w:sz w:val="24"/>
          <w:szCs w:val="24"/>
        </w:rPr>
      </w:pPr>
      <w:r w:rsidRPr="0053296B">
        <w:rPr>
          <w:rFonts w:ascii="Arial Rounded MT Bold" w:hAnsi="Arial Rounded MT Bold"/>
          <w:b/>
          <w:bCs/>
          <w:iCs/>
          <w:sz w:val="24"/>
          <w:szCs w:val="24"/>
        </w:rPr>
        <w:t>(c)</w:t>
      </w:r>
      <w:r w:rsidRPr="0053296B">
        <w:rPr>
          <w:rFonts w:ascii="Arial Rounded MT Bold" w:hAnsi="Arial Rounded MT Bold"/>
          <w:b/>
          <w:bCs/>
          <w:iCs/>
          <w:sz w:val="24"/>
          <w:szCs w:val="24"/>
        </w:rPr>
        <w:tab/>
        <w:t>If, having decided that the propos</w:t>
      </w:r>
      <w:r w:rsidR="00D13712">
        <w:rPr>
          <w:rFonts w:ascii="Arial Rounded MT Bold" w:hAnsi="Arial Rounded MT Bold"/>
          <w:b/>
          <w:bCs/>
          <w:iCs/>
          <w:sz w:val="24"/>
          <w:szCs w:val="24"/>
        </w:rPr>
        <w:t>ed</w:t>
      </w:r>
      <w:r w:rsidRPr="0053296B">
        <w:rPr>
          <w:rFonts w:ascii="Arial Rounded MT Bold" w:hAnsi="Arial Rounded MT Bold"/>
          <w:b/>
          <w:bCs/>
          <w:iCs/>
          <w:sz w:val="24"/>
          <w:szCs w:val="24"/>
        </w:rPr>
        <w:t xml:space="preserve"> witness is a child of tender years, the court is not satisfied that the child understands the nature of an oath, it must then satisfy itself that he is possessed of sufficient intelligence to justify the reception of his evidence and that he understands the duty of speaking the truth;  if the court is satisfied on both these matters then the child's evidence may be received although not on oath, and in that event, in addition to any other cautionary rules relating to corroboration (for instance because the offence charged is a sexual one) there arises the statutory requirement of corroboration contained in the proviso to section 122 (1). But if the court is not satisfied on either of the foregoing matters the child's evidence may not be received at all.</w:t>
      </w:r>
      <w:r>
        <w:rPr>
          <w:rFonts w:ascii="Arial Rounded MT Bold" w:hAnsi="Arial Rounded MT Bold"/>
          <w:b/>
          <w:bCs/>
          <w:iCs/>
          <w:sz w:val="24"/>
          <w:szCs w:val="24"/>
        </w:rPr>
        <w:t>”</w:t>
      </w:r>
    </w:p>
    <w:p w:rsidR="005C528A" w:rsidRPr="0067251B" w:rsidRDefault="0067251B" w:rsidP="0067251B">
      <w:pPr>
        <w:spacing w:line="360" w:lineRule="auto"/>
        <w:jc w:val="right"/>
        <w:rPr>
          <w:rFonts w:ascii="Arial Black" w:hAnsi="Arial Black"/>
          <w:iCs/>
          <w:sz w:val="28"/>
          <w:szCs w:val="28"/>
        </w:rPr>
      </w:pPr>
      <w:r>
        <w:rPr>
          <w:rFonts w:ascii="Arial Black" w:hAnsi="Arial Black"/>
          <w:iCs/>
          <w:sz w:val="28"/>
          <w:szCs w:val="28"/>
        </w:rPr>
        <w:lastRenderedPageBreak/>
        <w:t>P161</w:t>
      </w:r>
    </w:p>
    <w:p w:rsidR="00F544AA" w:rsidRPr="00C52557" w:rsidRDefault="0053296B" w:rsidP="0053296B">
      <w:pPr>
        <w:spacing w:line="360" w:lineRule="auto"/>
        <w:ind w:firstLine="720"/>
        <w:jc w:val="both"/>
        <w:rPr>
          <w:rFonts w:ascii="Bookman Old Style" w:hAnsi="Bookman Old Style"/>
          <w:sz w:val="28"/>
          <w:szCs w:val="28"/>
        </w:rPr>
      </w:pPr>
      <w:r>
        <w:rPr>
          <w:rFonts w:ascii="Bookman Old Style" w:hAnsi="Bookman Old Style"/>
          <w:sz w:val="28"/>
          <w:szCs w:val="28"/>
        </w:rPr>
        <w:t>In the instant case, t</w:t>
      </w:r>
      <w:r w:rsidR="00207B5F" w:rsidRPr="00C52557">
        <w:rPr>
          <w:rFonts w:ascii="Bookman Old Style" w:hAnsi="Bookman Old Style"/>
          <w:sz w:val="28"/>
          <w:szCs w:val="28"/>
        </w:rPr>
        <w:t xml:space="preserve">he </w:t>
      </w:r>
      <w:proofErr w:type="spellStart"/>
      <w:r w:rsidR="00207B5F" w:rsidRPr="00C52557">
        <w:rPr>
          <w:rFonts w:ascii="Bookman Old Style" w:hAnsi="Bookman Old Style"/>
          <w:sz w:val="28"/>
          <w:szCs w:val="28"/>
        </w:rPr>
        <w:t>voire</w:t>
      </w:r>
      <w:proofErr w:type="spellEnd"/>
      <w:r w:rsidR="00207B5F" w:rsidRPr="00C52557">
        <w:rPr>
          <w:rFonts w:ascii="Bookman Old Style" w:hAnsi="Bookman Old Style"/>
          <w:sz w:val="28"/>
          <w:szCs w:val="28"/>
        </w:rPr>
        <w:t xml:space="preserve"> dire </w:t>
      </w:r>
      <w:r w:rsidR="005C528A" w:rsidRPr="00C52557">
        <w:rPr>
          <w:rFonts w:ascii="Bookman Old Style" w:hAnsi="Bookman Old Style"/>
          <w:sz w:val="28"/>
          <w:szCs w:val="28"/>
        </w:rPr>
        <w:t>in contention re</w:t>
      </w:r>
      <w:r>
        <w:rPr>
          <w:rFonts w:ascii="Bookman Old Style" w:hAnsi="Bookman Old Style"/>
          <w:sz w:val="28"/>
          <w:szCs w:val="28"/>
        </w:rPr>
        <w:t>ads as follows:</w:t>
      </w:r>
    </w:p>
    <w:p w:rsidR="00F544AA" w:rsidRPr="0053296B" w:rsidRDefault="00207B5F" w:rsidP="00E72617">
      <w:pPr>
        <w:spacing w:line="360" w:lineRule="auto"/>
        <w:ind w:left="720" w:right="720"/>
        <w:jc w:val="both"/>
        <w:rPr>
          <w:rFonts w:ascii="Arial Rounded MT Bold" w:hAnsi="Arial Rounded MT Bold"/>
          <w:b/>
          <w:bCs/>
          <w:iCs/>
          <w:sz w:val="24"/>
          <w:szCs w:val="24"/>
        </w:rPr>
      </w:pPr>
      <w:r w:rsidRPr="0053296B">
        <w:rPr>
          <w:rFonts w:ascii="Arial Rounded MT Bold" w:hAnsi="Arial Rounded MT Bold"/>
          <w:b/>
          <w:bCs/>
          <w:iCs/>
          <w:sz w:val="24"/>
          <w:szCs w:val="24"/>
        </w:rPr>
        <w:t>“I</w:t>
      </w:r>
      <w:r w:rsidR="00F544AA" w:rsidRPr="0053296B">
        <w:rPr>
          <w:rFonts w:ascii="Arial Rounded MT Bold" w:hAnsi="Arial Rounded MT Bold"/>
          <w:b/>
          <w:bCs/>
          <w:iCs/>
          <w:sz w:val="24"/>
          <w:szCs w:val="24"/>
        </w:rPr>
        <w:t xml:space="preserve"> </w:t>
      </w:r>
      <w:r w:rsidR="00AF11AD">
        <w:rPr>
          <w:rFonts w:ascii="Arial Rounded MT Bold" w:hAnsi="Arial Rounded MT Bold"/>
          <w:b/>
          <w:bCs/>
          <w:iCs/>
          <w:sz w:val="24"/>
          <w:szCs w:val="24"/>
        </w:rPr>
        <w:t>am C. S</w:t>
      </w:r>
      <w:r w:rsidRPr="0053296B">
        <w:rPr>
          <w:rFonts w:ascii="Arial Rounded MT Bold" w:hAnsi="Arial Rounded MT Bold"/>
          <w:b/>
          <w:bCs/>
          <w:iCs/>
          <w:sz w:val="24"/>
          <w:szCs w:val="24"/>
        </w:rPr>
        <w:t>. I</w:t>
      </w:r>
      <w:r w:rsidR="0053296B">
        <w:rPr>
          <w:rFonts w:ascii="Arial Rounded MT Bold" w:hAnsi="Arial Rounded MT Bold"/>
          <w:b/>
          <w:bCs/>
          <w:iCs/>
          <w:sz w:val="24"/>
          <w:szCs w:val="24"/>
        </w:rPr>
        <w:t xml:space="preserve"> </w:t>
      </w:r>
      <w:r w:rsidRPr="0053296B">
        <w:rPr>
          <w:rFonts w:ascii="Arial Rounded MT Bold" w:hAnsi="Arial Rounded MT Bold"/>
          <w:b/>
          <w:bCs/>
          <w:iCs/>
          <w:sz w:val="24"/>
          <w:szCs w:val="24"/>
        </w:rPr>
        <w:t>am 14 yea</w:t>
      </w:r>
      <w:r w:rsidR="0077536C">
        <w:rPr>
          <w:rFonts w:ascii="Arial Rounded MT Bold" w:hAnsi="Arial Rounded MT Bold"/>
          <w:b/>
          <w:bCs/>
          <w:iCs/>
          <w:sz w:val="24"/>
          <w:szCs w:val="24"/>
        </w:rPr>
        <w:t>r</w:t>
      </w:r>
      <w:r w:rsidRPr="0053296B">
        <w:rPr>
          <w:rFonts w:ascii="Arial Rounded MT Bold" w:hAnsi="Arial Rounded MT Bold"/>
          <w:b/>
          <w:bCs/>
          <w:iCs/>
          <w:sz w:val="24"/>
          <w:szCs w:val="24"/>
        </w:rPr>
        <w:t xml:space="preserve">s old. I </w:t>
      </w:r>
      <w:proofErr w:type="spellStart"/>
      <w:r w:rsidRPr="0053296B">
        <w:rPr>
          <w:rFonts w:ascii="Arial Rounded MT Bold" w:hAnsi="Arial Rounded MT Bold"/>
          <w:b/>
          <w:bCs/>
          <w:iCs/>
          <w:sz w:val="24"/>
          <w:szCs w:val="24"/>
        </w:rPr>
        <w:t>ws</w:t>
      </w:r>
      <w:proofErr w:type="spellEnd"/>
      <w:r w:rsidRPr="0053296B">
        <w:rPr>
          <w:rFonts w:ascii="Arial Rounded MT Bold" w:hAnsi="Arial Rounded MT Bold"/>
          <w:b/>
          <w:bCs/>
          <w:iCs/>
          <w:sz w:val="24"/>
          <w:szCs w:val="24"/>
        </w:rPr>
        <w:t xml:space="preserve"> born on the 26</w:t>
      </w:r>
      <w:r w:rsidRPr="0053296B">
        <w:rPr>
          <w:rFonts w:ascii="Arial Rounded MT Bold" w:hAnsi="Arial Rounded MT Bold"/>
          <w:b/>
          <w:bCs/>
          <w:iCs/>
          <w:sz w:val="24"/>
          <w:szCs w:val="24"/>
          <w:vertAlign w:val="superscript"/>
        </w:rPr>
        <w:t>th</w:t>
      </w:r>
      <w:r w:rsidRPr="0053296B">
        <w:rPr>
          <w:rFonts w:ascii="Arial Rounded MT Bold" w:hAnsi="Arial Rounded MT Bold"/>
          <w:b/>
          <w:bCs/>
          <w:iCs/>
          <w:sz w:val="24"/>
          <w:szCs w:val="24"/>
        </w:rPr>
        <w:t xml:space="preserve"> June, 1990.</w:t>
      </w:r>
      <w:r w:rsidR="0053296B">
        <w:rPr>
          <w:rFonts w:ascii="Arial Rounded MT Bold" w:hAnsi="Arial Rounded MT Bold"/>
          <w:b/>
          <w:bCs/>
          <w:iCs/>
          <w:sz w:val="24"/>
          <w:szCs w:val="24"/>
        </w:rPr>
        <w:t xml:space="preserve">  </w:t>
      </w:r>
      <w:r w:rsidRPr="0053296B">
        <w:rPr>
          <w:rFonts w:ascii="Arial Rounded MT Bold" w:hAnsi="Arial Rounded MT Bold"/>
          <w:b/>
          <w:bCs/>
          <w:iCs/>
          <w:sz w:val="24"/>
          <w:szCs w:val="24"/>
        </w:rPr>
        <w:t xml:space="preserve"> I</w:t>
      </w:r>
      <w:r w:rsidR="00E72617">
        <w:rPr>
          <w:rFonts w:ascii="Arial Rounded MT Bold" w:hAnsi="Arial Rounded MT Bold"/>
          <w:b/>
          <w:bCs/>
          <w:iCs/>
          <w:sz w:val="24"/>
          <w:szCs w:val="24"/>
        </w:rPr>
        <w:t xml:space="preserve"> </w:t>
      </w:r>
      <w:r w:rsidRPr="0053296B">
        <w:rPr>
          <w:rFonts w:ascii="Arial Rounded MT Bold" w:hAnsi="Arial Rounded MT Bold"/>
          <w:b/>
          <w:bCs/>
          <w:iCs/>
          <w:sz w:val="24"/>
          <w:szCs w:val="24"/>
        </w:rPr>
        <w:t xml:space="preserve">am at school at </w:t>
      </w:r>
      <w:proofErr w:type="spellStart"/>
      <w:r w:rsidRPr="0053296B">
        <w:rPr>
          <w:rFonts w:ascii="Arial Rounded MT Bold" w:hAnsi="Arial Rounded MT Bold"/>
          <w:b/>
          <w:bCs/>
          <w:iCs/>
          <w:sz w:val="24"/>
          <w:szCs w:val="24"/>
        </w:rPr>
        <w:t>Shanalumba</w:t>
      </w:r>
      <w:proofErr w:type="spellEnd"/>
      <w:r w:rsidRPr="0053296B">
        <w:rPr>
          <w:rFonts w:ascii="Arial Rounded MT Bold" w:hAnsi="Arial Rounded MT Bold"/>
          <w:b/>
          <w:bCs/>
          <w:iCs/>
          <w:sz w:val="24"/>
          <w:szCs w:val="24"/>
        </w:rPr>
        <w:t xml:space="preserve"> Basic school.</w:t>
      </w:r>
      <w:r w:rsidR="00E72617">
        <w:rPr>
          <w:rFonts w:ascii="Arial Rounded MT Bold" w:hAnsi="Arial Rounded MT Bold"/>
          <w:b/>
          <w:bCs/>
          <w:iCs/>
          <w:sz w:val="24"/>
          <w:szCs w:val="24"/>
        </w:rPr>
        <w:t xml:space="preserve"> </w:t>
      </w:r>
      <w:r w:rsidR="00AF11AD">
        <w:rPr>
          <w:rFonts w:ascii="Arial Rounded MT Bold" w:hAnsi="Arial Rounded MT Bold"/>
          <w:b/>
          <w:bCs/>
          <w:iCs/>
          <w:sz w:val="24"/>
          <w:szCs w:val="24"/>
        </w:rPr>
        <w:t xml:space="preserve"> I stay with my uncle, F. K</w:t>
      </w:r>
      <w:r w:rsidRPr="0053296B">
        <w:rPr>
          <w:rFonts w:ascii="Arial Rounded MT Bold" w:hAnsi="Arial Rounded MT Bold"/>
          <w:b/>
          <w:bCs/>
          <w:iCs/>
          <w:sz w:val="24"/>
          <w:szCs w:val="24"/>
        </w:rPr>
        <w:t xml:space="preserve">. </w:t>
      </w:r>
      <w:r w:rsidR="00E72617">
        <w:rPr>
          <w:rFonts w:ascii="Arial Rounded MT Bold" w:hAnsi="Arial Rounded MT Bold"/>
          <w:b/>
          <w:bCs/>
          <w:iCs/>
          <w:sz w:val="24"/>
          <w:szCs w:val="24"/>
        </w:rPr>
        <w:t xml:space="preserve">  </w:t>
      </w:r>
      <w:r w:rsidRPr="0053296B">
        <w:rPr>
          <w:rFonts w:ascii="Arial Rounded MT Bold" w:hAnsi="Arial Rounded MT Bold"/>
          <w:b/>
          <w:bCs/>
          <w:iCs/>
          <w:sz w:val="24"/>
          <w:szCs w:val="24"/>
        </w:rPr>
        <w:t>We</w:t>
      </w:r>
      <w:r w:rsidR="00467B7E" w:rsidRPr="0053296B">
        <w:rPr>
          <w:rFonts w:ascii="Arial Rounded MT Bold" w:hAnsi="Arial Rounded MT Bold"/>
          <w:b/>
          <w:bCs/>
          <w:iCs/>
          <w:sz w:val="24"/>
          <w:szCs w:val="24"/>
        </w:rPr>
        <w:t xml:space="preserve"> </w:t>
      </w:r>
      <w:r w:rsidRPr="0053296B">
        <w:rPr>
          <w:rFonts w:ascii="Arial Rounded MT Bold" w:hAnsi="Arial Rounded MT Bold"/>
          <w:b/>
          <w:bCs/>
          <w:iCs/>
          <w:sz w:val="24"/>
          <w:szCs w:val="24"/>
        </w:rPr>
        <w:t xml:space="preserve">are four at home, my auntie and the young brother to my uncle are the people I stay with. </w:t>
      </w:r>
      <w:r w:rsidR="00E72617">
        <w:rPr>
          <w:rFonts w:ascii="Arial Rounded MT Bold" w:hAnsi="Arial Rounded MT Bold"/>
          <w:b/>
          <w:bCs/>
          <w:iCs/>
          <w:sz w:val="24"/>
          <w:szCs w:val="24"/>
        </w:rPr>
        <w:t xml:space="preserve">  </w:t>
      </w:r>
      <w:r w:rsidR="0077536C">
        <w:rPr>
          <w:rFonts w:ascii="Arial Rounded MT Bold" w:hAnsi="Arial Rounded MT Bold"/>
          <w:b/>
          <w:bCs/>
          <w:iCs/>
          <w:sz w:val="24"/>
          <w:szCs w:val="24"/>
        </w:rPr>
        <w:t>I stay at Z</w:t>
      </w:r>
      <w:r w:rsidRPr="0053296B">
        <w:rPr>
          <w:rFonts w:ascii="Arial Rounded MT Bold" w:hAnsi="Arial Rounded MT Bold"/>
          <w:b/>
          <w:bCs/>
          <w:iCs/>
          <w:sz w:val="24"/>
          <w:szCs w:val="24"/>
        </w:rPr>
        <w:t xml:space="preserve">. I am in Grade 8, </w:t>
      </w:r>
      <w:r w:rsidR="00E72617">
        <w:rPr>
          <w:rFonts w:ascii="Arial Rounded MT Bold" w:hAnsi="Arial Rounded MT Bold"/>
          <w:b/>
          <w:bCs/>
          <w:iCs/>
          <w:sz w:val="24"/>
          <w:szCs w:val="24"/>
        </w:rPr>
        <w:t>I</w:t>
      </w:r>
      <w:r w:rsidRPr="0053296B">
        <w:rPr>
          <w:rFonts w:ascii="Arial Rounded MT Bold" w:hAnsi="Arial Rounded MT Bold"/>
          <w:b/>
          <w:bCs/>
          <w:iCs/>
          <w:sz w:val="24"/>
          <w:szCs w:val="24"/>
        </w:rPr>
        <w:t xml:space="preserve"> take 8 subjects and m</w:t>
      </w:r>
      <w:r w:rsidR="00AF11AD">
        <w:rPr>
          <w:rFonts w:ascii="Arial Rounded MT Bold" w:hAnsi="Arial Rounded MT Bold"/>
          <w:b/>
          <w:bCs/>
          <w:iCs/>
          <w:sz w:val="24"/>
          <w:szCs w:val="24"/>
        </w:rPr>
        <w:t>y history teacher is Mr K</w:t>
      </w:r>
      <w:r w:rsidRPr="0053296B">
        <w:rPr>
          <w:rFonts w:ascii="Arial Rounded MT Bold" w:hAnsi="Arial Rounded MT Bold"/>
          <w:b/>
          <w:bCs/>
          <w:iCs/>
          <w:sz w:val="24"/>
          <w:szCs w:val="24"/>
        </w:rPr>
        <w:t>. I go to church, at New Apostolic Church.</w:t>
      </w:r>
      <w:r w:rsidR="00E72617">
        <w:rPr>
          <w:rFonts w:ascii="Arial Rounded MT Bold" w:hAnsi="Arial Rounded MT Bold"/>
          <w:b/>
          <w:bCs/>
          <w:iCs/>
          <w:sz w:val="24"/>
          <w:szCs w:val="24"/>
        </w:rPr>
        <w:t xml:space="preserve"> </w:t>
      </w:r>
      <w:r w:rsidRPr="0053296B">
        <w:rPr>
          <w:rFonts w:ascii="Arial Rounded MT Bold" w:hAnsi="Arial Rounded MT Bold"/>
          <w:b/>
          <w:bCs/>
          <w:iCs/>
          <w:sz w:val="24"/>
          <w:szCs w:val="24"/>
        </w:rPr>
        <w:t xml:space="preserve"> We pray on </w:t>
      </w:r>
      <w:r w:rsidR="00E72617">
        <w:rPr>
          <w:rFonts w:ascii="Arial Rounded MT Bold" w:hAnsi="Arial Rounded MT Bold"/>
          <w:b/>
          <w:bCs/>
          <w:iCs/>
          <w:sz w:val="24"/>
          <w:szCs w:val="24"/>
        </w:rPr>
        <w:t>S</w:t>
      </w:r>
      <w:r w:rsidRPr="0053296B">
        <w:rPr>
          <w:rFonts w:ascii="Arial Rounded MT Bold" w:hAnsi="Arial Rounded MT Bold"/>
          <w:b/>
          <w:bCs/>
          <w:iCs/>
          <w:sz w:val="24"/>
          <w:szCs w:val="24"/>
        </w:rPr>
        <w:t>u</w:t>
      </w:r>
      <w:r w:rsidR="00467B7E" w:rsidRPr="0053296B">
        <w:rPr>
          <w:rFonts w:ascii="Arial Rounded MT Bold" w:hAnsi="Arial Rounded MT Bold"/>
          <w:b/>
          <w:bCs/>
          <w:iCs/>
          <w:sz w:val="24"/>
          <w:szCs w:val="24"/>
        </w:rPr>
        <w:t>n</w:t>
      </w:r>
      <w:r w:rsidRPr="0053296B">
        <w:rPr>
          <w:rFonts w:ascii="Arial Rounded MT Bold" w:hAnsi="Arial Rounded MT Bold"/>
          <w:b/>
          <w:bCs/>
          <w:iCs/>
          <w:sz w:val="24"/>
          <w:szCs w:val="24"/>
        </w:rPr>
        <w:t>days, we learn the Bible and also pray.</w:t>
      </w:r>
      <w:r w:rsidR="00E72617">
        <w:rPr>
          <w:rFonts w:ascii="Arial Rounded MT Bold" w:hAnsi="Arial Rounded MT Bold"/>
          <w:b/>
          <w:bCs/>
          <w:iCs/>
          <w:sz w:val="24"/>
          <w:szCs w:val="24"/>
        </w:rPr>
        <w:t xml:space="preserve"> </w:t>
      </w:r>
      <w:r w:rsidRPr="0053296B">
        <w:rPr>
          <w:rFonts w:ascii="Arial Rounded MT Bold" w:hAnsi="Arial Rounded MT Bold"/>
          <w:b/>
          <w:bCs/>
          <w:iCs/>
          <w:sz w:val="24"/>
          <w:szCs w:val="24"/>
        </w:rPr>
        <w:t xml:space="preserve"> I believe in God, he punishes people wh</w:t>
      </w:r>
      <w:bookmarkStart w:id="0" w:name="_GoBack"/>
      <w:bookmarkEnd w:id="0"/>
      <w:r w:rsidRPr="0053296B">
        <w:rPr>
          <w:rFonts w:ascii="Arial Rounded MT Bold" w:hAnsi="Arial Rounded MT Bold"/>
          <w:b/>
          <w:bCs/>
          <w:iCs/>
          <w:sz w:val="24"/>
          <w:szCs w:val="24"/>
        </w:rPr>
        <w:t>o commit sin. God punishes people who tell lies. I do not tell lies, I believe in God and if I told a lie, God would punish me.</w:t>
      </w:r>
      <w:r w:rsidR="00F544AA" w:rsidRPr="0053296B">
        <w:rPr>
          <w:rFonts w:ascii="Arial Rounded MT Bold" w:hAnsi="Arial Rounded MT Bold"/>
          <w:b/>
          <w:bCs/>
          <w:iCs/>
          <w:sz w:val="24"/>
          <w:szCs w:val="24"/>
        </w:rPr>
        <w:t xml:space="preserve">” </w:t>
      </w:r>
    </w:p>
    <w:p w:rsidR="00E72617" w:rsidRDefault="00E72617" w:rsidP="00E72617">
      <w:pPr>
        <w:spacing w:line="360" w:lineRule="auto"/>
        <w:ind w:firstLine="720"/>
        <w:jc w:val="both"/>
        <w:rPr>
          <w:rFonts w:ascii="Bookman Old Style" w:hAnsi="Bookman Old Style"/>
          <w:sz w:val="28"/>
          <w:szCs w:val="28"/>
        </w:rPr>
      </w:pPr>
    </w:p>
    <w:p w:rsidR="00207B5F" w:rsidRPr="00C52557" w:rsidRDefault="00F544AA" w:rsidP="00E72617">
      <w:pPr>
        <w:spacing w:line="360" w:lineRule="auto"/>
        <w:ind w:firstLine="720"/>
        <w:jc w:val="both"/>
        <w:rPr>
          <w:rFonts w:ascii="Bookman Old Style" w:hAnsi="Bookman Old Style"/>
          <w:sz w:val="28"/>
          <w:szCs w:val="28"/>
        </w:rPr>
      </w:pPr>
      <w:r w:rsidRPr="00C52557">
        <w:rPr>
          <w:rFonts w:ascii="Bookman Old Style" w:hAnsi="Bookman Old Style"/>
          <w:sz w:val="28"/>
          <w:szCs w:val="28"/>
        </w:rPr>
        <w:t xml:space="preserve">The </w:t>
      </w:r>
      <w:r w:rsidR="00E72617">
        <w:rPr>
          <w:rFonts w:ascii="Bookman Old Style" w:hAnsi="Bookman Old Style"/>
          <w:sz w:val="28"/>
          <w:szCs w:val="28"/>
        </w:rPr>
        <w:t>C</w:t>
      </w:r>
      <w:r w:rsidRPr="00C52557">
        <w:rPr>
          <w:rFonts w:ascii="Bookman Old Style" w:hAnsi="Bookman Old Style"/>
          <w:sz w:val="28"/>
          <w:szCs w:val="28"/>
        </w:rPr>
        <w:t>ourt then concluded that the juvenile was capable of giving evidence on oath.</w:t>
      </w:r>
    </w:p>
    <w:p w:rsidR="00E72617" w:rsidRDefault="00E72617" w:rsidP="00C52557">
      <w:pPr>
        <w:spacing w:line="360" w:lineRule="auto"/>
        <w:ind w:firstLine="720"/>
        <w:jc w:val="both"/>
        <w:rPr>
          <w:rFonts w:ascii="Bookman Old Style" w:hAnsi="Bookman Old Style"/>
          <w:sz w:val="28"/>
          <w:szCs w:val="28"/>
        </w:rPr>
      </w:pPr>
    </w:p>
    <w:p w:rsidR="00F544AA" w:rsidRPr="00C52557" w:rsidRDefault="00467B7E" w:rsidP="00C52557">
      <w:pPr>
        <w:spacing w:line="360" w:lineRule="auto"/>
        <w:ind w:firstLine="720"/>
        <w:jc w:val="both"/>
        <w:rPr>
          <w:rFonts w:ascii="Bookman Old Style" w:hAnsi="Bookman Old Style"/>
          <w:i/>
          <w:sz w:val="28"/>
          <w:szCs w:val="28"/>
        </w:rPr>
      </w:pPr>
      <w:r w:rsidRPr="00C52557">
        <w:rPr>
          <w:rFonts w:ascii="Bookman Old Style" w:hAnsi="Bookman Old Style"/>
          <w:sz w:val="28"/>
          <w:szCs w:val="28"/>
        </w:rPr>
        <w:t xml:space="preserve">From the above requirements of the law, we are satisfied </w:t>
      </w:r>
      <w:r w:rsidR="00F544AA" w:rsidRPr="00C52557">
        <w:rPr>
          <w:rFonts w:ascii="Bookman Old Style" w:hAnsi="Bookman Old Style"/>
          <w:sz w:val="28"/>
          <w:szCs w:val="28"/>
        </w:rPr>
        <w:t xml:space="preserve">that the </w:t>
      </w:r>
      <w:proofErr w:type="spellStart"/>
      <w:r w:rsidR="00F544AA" w:rsidRPr="00C52557">
        <w:rPr>
          <w:rFonts w:ascii="Bookman Old Style" w:hAnsi="Bookman Old Style"/>
          <w:sz w:val="28"/>
          <w:szCs w:val="28"/>
        </w:rPr>
        <w:t>voire</w:t>
      </w:r>
      <w:proofErr w:type="spellEnd"/>
      <w:r w:rsidR="00F544AA" w:rsidRPr="00C52557">
        <w:rPr>
          <w:rFonts w:ascii="Bookman Old Style" w:hAnsi="Bookman Old Style"/>
          <w:sz w:val="28"/>
          <w:szCs w:val="28"/>
        </w:rPr>
        <w:t xml:space="preserve"> dire was defective. </w:t>
      </w:r>
      <w:r w:rsidR="00E72617">
        <w:rPr>
          <w:rFonts w:ascii="Bookman Old Style" w:hAnsi="Bookman Old Style"/>
          <w:sz w:val="28"/>
          <w:szCs w:val="28"/>
        </w:rPr>
        <w:t xml:space="preserve"> </w:t>
      </w:r>
      <w:r w:rsidR="00F544AA" w:rsidRPr="00C52557">
        <w:rPr>
          <w:rFonts w:ascii="Bookman Old Style" w:hAnsi="Bookman Old Style"/>
          <w:sz w:val="28"/>
          <w:szCs w:val="28"/>
        </w:rPr>
        <w:t xml:space="preserve">The </w:t>
      </w:r>
      <w:proofErr w:type="spellStart"/>
      <w:r w:rsidR="00F544AA" w:rsidRPr="00C52557">
        <w:rPr>
          <w:rFonts w:ascii="Bookman Old Style" w:hAnsi="Bookman Old Style"/>
          <w:sz w:val="28"/>
          <w:szCs w:val="28"/>
        </w:rPr>
        <w:t>voire</w:t>
      </w:r>
      <w:proofErr w:type="spellEnd"/>
      <w:r w:rsidR="00F544AA" w:rsidRPr="00C52557">
        <w:rPr>
          <w:rFonts w:ascii="Bookman Old Style" w:hAnsi="Bookman Old Style"/>
          <w:sz w:val="28"/>
          <w:szCs w:val="28"/>
        </w:rPr>
        <w:t xml:space="preserve"> dire conducted by the trial magistrate did not establish that the child understands the nature of an oath and the du</w:t>
      </w:r>
      <w:r w:rsidR="005C528A" w:rsidRPr="00C52557">
        <w:rPr>
          <w:rFonts w:ascii="Bookman Old Style" w:hAnsi="Bookman Old Style"/>
          <w:sz w:val="28"/>
          <w:szCs w:val="28"/>
        </w:rPr>
        <w:t>ty of telling the truth</w:t>
      </w:r>
      <w:r w:rsidR="00F544AA" w:rsidRPr="00C52557">
        <w:rPr>
          <w:rFonts w:ascii="Bookman Old Style" w:hAnsi="Bookman Old Style"/>
          <w:sz w:val="28"/>
          <w:szCs w:val="28"/>
        </w:rPr>
        <w:t>.</w:t>
      </w:r>
      <w:r w:rsidR="00E72617">
        <w:rPr>
          <w:rFonts w:ascii="Bookman Old Style" w:hAnsi="Bookman Old Style"/>
          <w:sz w:val="28"/>
          <w:szCs w:val="28"/>
        </w:rPr>
        <w:t xml:space="preserve"> </w:t>
      </w:r>
      <w:r w:rsidR="00F544AA" w:rsidRPr="00C52557">
        <w:rPr>
          <w:rFonts w:ascii="Bookman Old Style" w:hAnsi="Bookman Old Style"/>
          <w:sz w:val="28"/>
          <w:szCs w:val="28"/>
        </w:rPr>
        <w:t xml:space="preserve"> The magistrate concluded that the child is capable of giving evidence on oath simply because the child st</w:t>
      </w:r>
      <w:r w:rsidRPr="00C52557">
        <w:rPr>
          <w:rFonts w:ascii="Bookman Old Style" w:hAnsi="Bookman Old Style"/>
          <w:sz w:val="28"/>
          <w:szCs w:val="28"/>
        </w:rPr>
        <w:t>a</w:t>
      </w:r>
      <w:r w:rsidR="00F544AA" w:rsidRPr="00C52557">
        <w:rPr>
          <w:rFonts w:ascii="Bookman Old Style" w:hAnsi="Bookman Old Style"/>
          <w:sz w:val="28"/>
          <w:szCs w:val="28"/>
        </w:rPr>
        <w:t>ted that</w:t>
      </w:r>
      <w:r w:rsidR="005C528A" w:rsidRPr="00C52557">
        <w:rPr>
          <w:rFonts w:ascii="Bookman Old Style" w:hAnsi="Bookman Old Style"/>
          <w:sz w:val="28"/>
          <w:szCs w:val="28"/>
        </w:rPr>
        <w:t>:</w:t>
      </w:r>
      <w:r w:rsidR="00F544AA" w:rsidRPr="00C52557">
        <w:rPr>
          <w:rFonts w:ascii="Bookman Old Style" w:hAnsi="Bookman Old Style"/>
          <w:sz w:val="28"/>
          <w:szCs w:val="28"/>
        </w:rPr>
        <w:t xml:space="preserve"> </w:t>
      </w:r>
      <w:r w:rsidR="0031014A" w:rsidRPr="00C52557">
        <w:rPr>
          <w:rFonts w:ascii="Bookman Old Style" w:hAnsi="Bookman Old Style"/>
          <w:b/>
          <w:i/>
          <w:sz w:val="28"/>
          <w:szCs w:val="28"/>
        </w:rPr>
        <w:t>“</w:t>
      </w:r>
      <w:r w:rsidR="00F544AA" w:rsidRPr="00C52557">
        <w:rPr>
          <w:rFonts w:ascii="Bookman Old Style" w:hAnsi="Bookman Old Style"/>
          <w:b/>
          <w:i/>
          <w:sz w:val="28"/>
          <w:szCs w:val="28"/>
        </w:rPr>
        <w:t>I believe in God and if I told a lie, God would punish me</w:t>
      </w:r>
      <w:r w:rsidR="0031014A" w:rsidRPr="00C52557">
        <w:rPr>
          <w:rFonts w:ascii="Bookman Old Style" w:hAnsi="Bookman Old Style"/>
          <w:b/>
          <w:i/>
          <w:sz w:val="28"/>
          <w:szCs w:val="28"/>
        </w:rPr>
        <w:t>”.</w:t>
      </w:r>
      <w:r w:rsidR="0031014A" w:rsidRPr="00C52557">
        <w:rPr>
          <w:rFonts w:ascii="Bookman Old Style" w:hAnsi="Bookman Old Style"/>
          <w:sz w:val="28"/>
          <w:szCs w:val="28"/>
        </w:rPr>
        <w:t xml:space="preserve"> </w:t>
      </w:r>
      <w:r w:rsidR="00E72617">
        <w:rPr>
          <w:rFonts w:ascii="Bookman Old Style" w:hAnsi="Bookman Old Style"/>
          <w:sz w:val="28"/>
          <w:szCs w:val="28"/>
        </w:rPr>
        <w:t xml:space="preserve"> </w:t>
      </w:r>
      <w:r w:rsidR="0031014A" w:rsidRPr="00C52557">
        <w:rPr>
          <w:rFonts w:ascii="Bookman Old Style" w:hAnsi="Bookman Old Style"/>
          <w:sz w:val="28"/>
          <w:szCs w:val="28"/>
        </w:rPr>
        <w:t xml:space="preserve">This is not the test that </w:t>
      </w:r>
      <w:r w:rsidR="0031014A" w:rsidRPr="00C52557">
        <w:rPr>
          <w:rFonts w:ascii="Bookman Old Style" w:hAnsi="Bookman Old Style"/>
          <w:b/>
          <w:sz w:val="28"/>
          <w:szCs w:val="28"/>
        </w:rPr>
        <w:t xml:space="preserve">section 122 of </w:t>
      </w:r>
      <w:r w:rsidR="0031014A" w:rsidRPr="00E72617">
        <w:rPr>
          <w:rFonts w:ascii="Bookman Old Style" w:hAnsi="Bookman Old Style"/>
          <w:b/>
          <w:sz w:val="28"/>
          <w:szCs w:val="28"/>
          <w:u w:val="single"/>
        </w:rPr>
        <w:t>the Juveniles Act</w:t>
      </w:r>
      <w:r w:rsidR="0031014A" w:rsidRPr="00C52557">
        <w:rPr>
          <w:rFonts w:ascii="Bookman Old Style" w:hAnsi="Bookman Old Style"/>
          <w:sz w:val="28"/>
          <w:szCs w:val="28"/>
        </w:rPr>
        <w:t xml:space="preserve"> envisages for the swearing of a </w:t>
      </w:r>
      <w:r w:rsidR="00E72617">
        <w:rPr>
          <w:rFonts w:ascii="Bookman Old Style" w:hAnsi="Bookman Old Style"/>
          <w:sz w:val="28"/>
          <w:szCs w:val="28"/>
        </w:rPr>
        <w:t xml:space="preserve">Juvenile </w:t>
      </w:r>
      <w:r w:rsidR="0031014A" w:rsidRPr="00C52557">
        <w:rPr>
          <w:rFonts w:ascii="Bookman Old Style" w:hAnsi="Bookman Old Style"/>
          <w:sz w:val="28"/>
          <w:szCs w:val="28"/>
        </w:rPr>
        <w:t xml:space="preserve">witness. </w:t>
      </w:r>
    </w:p>
    <w:p w:rsidR="00467B7E" w:rsidRPr="00C52557" w:rsidRDefault="00467B7E" w:rsidP="00C52557">
      <w:pPr>
        <w:spacing w:line="360" w:lineRule="auto"/>
        <w:ind w:firstLine="720"/>
        <w:jc w:val="both"/>
        <w:rPr>
          <w:rFonts w:ascii="Bookman Old Style" w:hAnsi="Bookman Old Style"/>
          <w:sz w:val="28"/>
          <w:szCs w:val="28"/>
        </w:rPr>
      </w:pPr>
      <w:r w:rsidRPr="00C52557">
        <w:rPr>
          <w:rFonts w:ascii="Bookman Old Style" w:hAnsi="Bookman Old Style"/>
          <w:sz w:val="28"/>
          <w:szCs w:val="28"/>
        </w:rPr>
        <w:t>For the above reasons, this ground of appeal is allowed.</w:t>
      </w:r>
    </w:p>
    <w:p w:rsidR="009D1D9E" w:rsidRPr="00F11A83" w:rsidRDefault="00F11A83" w:rsidP="00F11A83">
      <w:pPr>
        <w:spacing w:line="360" w:lineRule="auto"/>
        <w:ind w:firstLine="720"/>
        <w:jc w:val="right"/>
        <w:rPr>
          <w:rFonts w:ascii="Arial Black" w:hAnsi="Arial Black"/>
          <w:b/>
          <w:bCs/>
          <w:sz w:val="28"/>
          <w:szCs w:val="28"/>
        </w:rPr>
      </w:pPr>
      <w:r>
        <w:rPr>
          <w:rFonts w:ascii="Arial Black" w:hAnsi="Arial Black"/>
          <w:b/>
          <w:bCs/>
          <w:sz w:val="28"/>
          <w:szCs w:val="28"/>
        </w:rPr>
        <w:lastRenderedPageBreak/>
        <w:t>P162</w:t>
      </w:r>
    </w:p>
    <w:p w:rsidR="00467B7E" w:rsidRPr="00C52557" w:rsidRDefault="00EA786A" w:rsidP="0067251B">
      <w:pPr>
        <w:spacing w:line="360" w:lineRule="auto"/>
        <w:ind w:firstLine="720"/>
        <w:jc w:val="both"/>
        <w:rPr>
          <w:rFonts w:ascii="Bookman Old Style" w:hAnsi="Bookman Old Style"/>
          <w:sz w:val="28"/>
          <w:szCs w:val="28"/>
        </w:rPr>
      </w:pPr>
      <w:r>
        <w:rPr>
          <w:rFonts w:ascii="Bookman Old Style" w:hAnsi="Bookman Old Style"/>
          <w:sz w:val="28"/>
          <w:szCs w:val="28"/>
        </w:rPr>
        <w:t>On</w:t>
      </w:r>
      <w:r w:rsidR="00251E49">
        <w:rPr>
          <w:rFonts w:ascii="Bookman Old Style" w:hAnsi="Bookman Old Style"/>
          <w:sz w:val="28"/>
          <w:szCs w:val="28"/>
        </w:rPr>
        <w:t xml:space="preserve"> </w:t>
      </w:r>
      <w:r w:rsidR="009D1D9E" w:rsidRPr="00EA786A">
        <w:rPr>
          <w:rFonts w:ascii="Bookman Old Style" w:hAnsi="Bookman Old Style"/>
          <w:b/>
          <w:bCs/>
          <w:sz w:val="28"/>
          <w:szCs w:val="28"/>
        </w:rPr>
        <w:t>ground two</w:t>
      </w:r>
      <w:r w:rsidR="009D1D9E" w:rsidRPr="00C52557">
        <w:rPr>
          <w:rFonts w:ascii="Bookman Old Style" w:hAnsi="Bookman Old Style"/>
          <w:sz w:val="28"/>
          <w:szCs w:val="28"/>
        </w:rPr>
        <w:t>,</w:t>
      </w:r>
      <w:r w:rsidR="0095145B" w:rsidRPr="00C52557">
        <w:rPr>
          <w:rFonts w:ascii="Bookman Old Style" w:hAnsi="Bookman Old Style"/>
          <w:sz w:val="28"/>
          <w:szCs w:val="28"/>
        </w:rPr>
        <w:t xml:space="preserve"> </w:t>
      </w:r>
      <w:r w:rsidR="007071B4" w:rsidRPr="00C52557">
        <w:rPr>
          <w:rFonts w:ascii="Bookman Old Style" w:hAnsi="Bookman Old Style"/>
          <w:sz w:val="28"/>
          <w:szCs w:val="28"/>
        </w:rPr>
        <w:t xml:space="preserve">Mr </w:t>
      </w:r>
      <w:proofErr w:type="spellStart"/>
      <w:r w:rsidR="007071B4" w:rsidRPr="00C52557">
        <w:rPr>
          <w:rFonts w:ascii="Bookman Old Style" w:hAnsi="Bookman Old Style"/>
          <w:sz w:val="28"/>
          <w:szCs w:val="28"/>
        </w:rPr>
        <w:t>Ngulube</w:t>
      </w:r>
      <w:proofErr w:type="spellEnd"/>
      <w:r w:rsidR="007071B4" w:rsidRPr="00C52557">
        <w:rPr>
          <w:rFonts w:ascii="Bookman Old Style" w:hAnsi="Bookman Old Style"/>
          <w:sz w:val="28"/>
          <w:szCs w:val="28"/>
        </w:rPr>
        <w:t xml:space="preserve"> submitted th</w:t>
      </w:r>
      <w:r w:rsidR="009D1D9E" w:rsidRPr="00C52557">
        <w:rPr>
          <w:rFonts w:ascii="Bookman Old Style" w:hAnsi="Bookman Old Style"/>
          <w:sz w:val="28"/>
          <w:szCs w:val="28"/>
        </w:rPr>
        <w:t xml:space="preserve">at corroboration is required in </w:t>
      </w:r>
      <w:r w:rsidR="007071B4" w:rsidRPr="00C52557">
        <w:rPr>
          <w:rFonts w:ascii="Bookman Old Style" w:hAnsi="Bookman Old Style"/>
          <w:sz w:val="28"/>
          <w:szCs w:val="28"/>
        </w:rPr>
        <w:t>defilement cases</w:t>
      </w:r>
      <w:r>
        <w:rPr>
          <w:rFonts w:ascii="Bookman Old Style" w:hAnsi="Bookman Old Style"/>
          <w:sz w:val="28"/>
          <w:szCs w:val="28"/>
        </w:rPr>
        <w:t>,</w:t>
      </w:r>
      <w:r w:rsidR="007071B4" w:rsidRPr="00C52557">
        <w:rPr>
          <w:rFonts w:ascii="Bookman Old Style" w:hAnsi="Bookman Old Style"/>
          <w:sz w:val="28"/>
          <w:szCs w:val="28"/>
        </w:rPr>
        <w:t xml:space="preserve"> </w:t>
      </w:r>
      <w:r>
        <w:rPr>
          <w:rFonts w:ascii="Bookman Old Style" w:hAnsi="Bookman Old Style"/>
          <w:sz w:val="28"/>
          <w:szCs w:val="28"/>
        </w:rPr>
        <w:t>as</w:t>
      </w:r>
      <w:r w:rsidR="007071B4" w:rsidRPr="00C52557">
        <w:rPr>
          <w:rFonts w:ascii="Bookman Old Style" w:hAnsi="Bookman Old Style"/>
          <w:sz w:val="28"/>
          <w:szCs w:val="28"/>
        </w:rPr>
        <w:t xml:space="preserve"> to the identity of the accused </w:t>
      </w:r>
      <w:r w:rsidR="00CD1614">
        <w:rPr>
          <w:rFonts w:ascii="Bookman Old Style" w:hAnsi="Bookman Old Style"/>
          <w:sz w:val="28"/>
          <w:szCs w:val="28"/>
        </w:rPr>
        <w:t>and as to</w:t>
      </w:r>
      <w:r w:rsidR="007071B4" w:rsidRPr="00C52557">
        <w:rPr>
          <w:rFonts w:ascii="Bookman Old Style" w:hAnsi="Bookman Old Style"/>
          <w:sz w:val="28"/>
          <w:szCs w:val="28"/>
        </w:rPr>
        <w:t xml:space="preserve"> the commission of the offen</w:t>
      </w:r>
      <w:r w:rsidR="0067251B">
        <w:rPr>
          <w:rFonts w:ascii="Bookman Old Style" w:hAnsi="Bookman Old Style"/>
          <w:sz w:val="28"/>
          <w:szCs w:val="28"/>
        </w:rPr>
        <w:t>ce</w:t>
      </w:r>
      <w:r w:rsidR="007071B4" w:rsidRPr="00C52557">
        <w:rPr>
          <w:rFonts w:ascii="Bookman Old Style" w:hAnsi="Bookman Old Style"/>
          <w:sz w:val="28"/>
          <w:szCs w:val="28"/>
        </w:rPr>
        <w:t>.</w:t>
      </w:r>
      <w:r w:rsidR="00CD1614">
        <w:rPr>
          <w:rFonts w:ascii="Bookman Old Style" w:hAnsi="Bookman Old Style"/>
          <w:sz w:val="28"/>
          <w:szCs w:val="28"/>
        </w:rPr>
        <w:t xml:space="preserve"> </w:t>
      </w:r>
      <w:r w:rsidR="007071B4" w:rsidRPr="00C52557">
        <w:rPr>
          <w:rFonts w:ascii="Bookman Old Style" w:hAnsi="Bookman Old Style"/>
          <w:sz w:val="28"/>
          <w:szCs w:val="28"/>
        </w:rPr>
        <w:t xml:space="preserve"> He cited the case of </w:t>
      </w:r>
      <w:r w:rsidR="007071B4" w:rsidRPr="00CD1614">
        <w:rPr>
          <w:rFonts w:ascii="Bookman Old Style" w:hAnsi="Bookman Old Style"/>
          <w:b/>
          <w:sz w:val="28"/>
          <w:szCs w:val="28"/>
          <w:u w:val="single"/>
        </w:rPr>
        <w:t xml:space="preserve">Emmanuel </w:t>
      </w:r>
      <w:proofErr w:type="spellStart"/>
      <w:r w:rsidR="007071B4" w:rsidRPr="00CD1614">
        <w:rPr>
          <w:rFonts w:ascii="Bookman Old Style" w:hAnsi="Bookman Old Style"/>
          <w:b/>
          <w:sz w:val="28"/>
          <w:szCs w:val="28"/>
          <w:u w:val="single"/>
        </w:rPr>
        <w:t>Phiri</w:t>
      </w:r>
      <w:proofErr w:type="spellEnd"/>
      <w:r w:rsidR="007071B4" w:rsidRPr="00CD1614">
        <w:rPr>
          <w:rFonts w:ascii="Bookman Old Style" w:hAnsi="Bookman Old Style"/>
          <w:b/>
          <w:sz w:val="28"/>
          <w:szCs w:val="28"/>
          <w:u w:val="single"/>
        </w:rPr>
        <w:t xml:space="preserve"> v. The People</w:t>
      </w:r>
      <w:r w:rsidR="007071B4" w:rsidRPr="00C52557">
        <w:rPr>
          <w:rFonts w:ascii="Bookman Old Style" w:hAnsi="Bookman Old Style"/>
          <w:b/>
          <w:sz w:val="28"/>
          <w:szCs w:val="28"/>
        </w:rPr>
        <w:t xml:space="preserve"> </w:t>
      </w:r>
      <w:r w:rsidR="007071B4" w:rsidRPr="00CD1614">
        <w:rPr>
          <w:rFonts w:ascii="Bookman Old Style" w:hAnsi="Bookman Old Style"/>
          <w:b/>
          <w:sz w:val="28"/>
          <w:szCs w:val="28"/>
          <w:vertAlign w:val="superscript"/>
        </w:rPr>
        <w:t>(</w:t>
      </w:r>
      <w:r w:rsidR="00722714" w:rsidRPr="00CD1614">
        <w:rPr>
          <w:rFonts w:ascii="Bookman Old Style" w:hAnsi="Bookman Old Style"/>
          <w:b/>
          <w:sz w:val="28"/>
          <w:szCs w:val="28"/>
          <w:vertAlign w:val="superscript"/>
        </w:rPr>
        <w:t>3</w:t>
      </w:r>
      <w:r w:rsidR="007071B4" w:rsidRPr="00CD1614">
        <w:rPr>
          <w:rFonts w:ascii="Bookman Old Style" w:hAnsi="Bookman Old Style"/>
          <w:b/>
          <w:sz w:val="28"/>
          <w:szCs w:val="28"/>
          <w:vertAlign w:val="superscript"/>
        </w:rPr>
        <w:t>)</w:t>
      </w:r>
      <w:r w:rsidR="007071B4" w:rsidRPr="00C52557">
        <w:rPr>
          <w:rFonts w:ascii="Bookman Old Style" w:hAnsi="Bookman Old Style"/>
          <w:sz w:val="28"/>
          <w:szCs w:val="28"/>
        </w:rPr>
        <w:t xml:space="preserve"> and many other cases on the need for corroboration</w:t>
      </w:r>
      <w:r w:rsidR="00CD1614">
        <w:rPr>
          <w:rFonts w:ascii="Bookman Old Style" w:hAnsi="Bookman Old Style"/>
          <w:sz w:val="28"/>
          <w:szCs w:val="28"/>
        </w:rPr>
        <w:t>.</w:t>
      </w:r>
    </w:p>
    <w:p w:rsidR="00357822" w:rsidRPr="00C52557" w:rsidRDefault="00961F3E" w:rsidP="00CD1614">
      <w:pPr>
        <w:spacing w:line="360" w:lineRule="auto"/>
        <w:jc w:val="both"/>
        <w:rPr>
          <w:rFonts w:ascii="Bookman Old Style" w:hAnsi="Bookman Old Style"/>
          <w:b/>
          <w:sz w:val="28"/>
          <w:szCs w:val="28"/>
        </w:rPr>
      </w:pPr>
      <w:r w:rsidRPr="00C52557">
        <w:rPr>
          <w:rFonts w:ascii="Bookman Old Style" w:hAnsi="Bookman Old Style"/>
          <w:sz w:val="28"/>
          <w:szCs w:val="28"/>
        </w:rPr>
        <w:tab/>
      </w:r>
      <w:r w:rsidRPr="00C52557">
        <w:rPr>
          <w:rFonts w:ascii="Bookman Old Style" w:hAnsi="Bookman Old Style"/>
          <w:sz w:val="28"/>
          <w:szCs w:val="28"/>
        </w:rPr>
        <w:tab/>
      </w:r>
    </w:p>
    <w:p w:rsidR="00614DE3" w:rsidRDefault="00CD1614" w:rsidP="00C52557">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response, </w:t>
      </w:r>
      <w:r w:rsidR="00AA00DD" w:rsidRPr="00C52557">
        <w:rPr>
          <w:rFonts w:ascii="Bookman Old Style" w:hAnsi="Bookman Old Style"/>
          <w:sz w:val="28"/>
          <w:szCs w:val="28"/>
        </w:rPr>
        <w:t xml:space="preserve">Mr </w:t>
      </w:r>
      <w:proofErr w:type="spellStart"/>
      <w:r w:rsidR="00AA00DD" w:rsidRPr="00C52557">
        <w:rPr>
          <w:rFonts w:ascii="Bookman Old Style" w:hAnsi="Bookman Old Style"/>
          <w:sz w:val="28"/>
          <w:szCs w:val="28"/>
        </w:rPr>
        <w:t>Mchenga</w:t>
      </w:r>
      <w:proofErr w:type="spellEnd"/>
      <w:r w:rsidR="00AA00DD" w:rsidRPr="00C52557">
        <w:rPr>
          <w:rFonts w:ascii="Bookman Old Style" w:hAnsi="Bookman Old Style"/>
          <w:sz w:val="28"/>
          <w:szCs w:val="28"/>
        </w:rPr>
        <w:t xml:space="preserve"> </w:t>
      </w:r>
      <w:r w:rsidR="00614DE3" w:rsidRPr="00C52557">
        <w:rPr>
          <w:rFonts w:ascii="Bookman Old Style" w:hAnsi="Bookman Old Style"/>
          <w:sz w:val="28"/>
          <w:szCs w:val="28"/>
        </w:rPr>
        <w:t xml:space="preserve">submitted that even without the evidence of the </w:t>
      </w:r>
      <w:proofErr w:type="spellStart"/>
      <w:r w:rsidR="00614DE3" w:rsidRPr="00C52557">
        <w:rPr>
          <w:rFonts w:ascii="Bookman Old Style" w:hAnsi="Bookman Old Style"/>
          <w:sz w:val="28"/>
          <w:szCs w:val="28"/>
        </w:rPr>
        <w:t>prosecutrix</w:t>
      </w:r>
      <w:proofErr w:type="spellEnd"/>
      <w:r w:rsidR="00614DE3" w:rsidRPr="00C52557">
        <w:rPr>
          <w:rFonts w:ascii="Bookman Old Style" w:hAnsi="Bookman Old Style"/>
          <w:sz w:val="28"/>
          <w:szCs w:val="28"/>
        </w:rPr>
        <w:t xml:space="preserve">, the trial court would have still convicted the Appellant. </w:t>
      </w:r>
      <w:r>
        <w:rPr>
          <w:rFonts w:ascii="Bookman Old Style" w:hAnsi="Bookman Old Style"/>
          <w:sz w:val="28"/>
          <w:szCs w:val="28"/>
        </w:rPr>
        <w:t xml:space="preserve"> </w:t>
      </w:r>
      <w:r w:rsidR="00614DE3" w:rsidRPr="00C52557">
        <w:rPr>
          <w:rFonts w:ascii="Bookman Old Style" w:hAnsi="Bookman Old Style"/>
          <w:sz w:val="28"/>
          <w:szCs w:val="28"/>
        </w:rPr>
        <w:t xml:space="preserve">He submitted that the evidence of PW1 was that she sent the </w:t>
      </w:r>
      <w:proofErr w:type="spellStart"/>
      <w:r w:rsidR="00614DE3" w:rsidRPr="00C52557">
        <w:rPr>
          <w:rFonts w:ascii="Bookman Old Style" w:hAnsi="Bookman Old Style"/>
          <w:sz w:val="28"/>
          <w:szCs w:val="28"/>
        </w:rPr>
        <w:t>prosecutrix</w:t>
      </w:r>
      <w:proofErr w:type="spellEnd"/>
      <w:r w:rsidR="00614DE3" w:rsidRPr="00C52557">
        <w:rPr>
          <w:rFonts w:ascii="Bookman Old Style" w:hAnsi="Bookman Old Style"/>
          <w:sz w:val="28"/>
          <w:szCs w:val="28"/>
        </w:rPr>
        <w:t xml:space="preserve"> to the home of the Appellant from where she came back crying.</w:t>
      </w:r>
      <w:r>
        <w:rPr>
          <w:rFonts w:ascii="Bookman Old Style" w:hAnsi="Bookman Old Style"/>
          <w:sz w:val="28"/>
          <w:szCs w:val="28"/>
        </w:rPr>
        <w:t xml:space="preserve">  </w:t>
      </w:r>
      <w:r w:rsidR="00614DE3" w:rsidRPr="00C52557">
        <w:rPr>
          <w:rFonts w:ascii="Bookman Old Style" w:hAnsi="Bookman Old Style"/>
          <w:sz w:val="28"/>
          <w:szCs w:val="28"/>
        </w:rPr>
        <w:t xml:space="preserve"> Upon being asked, she replied that she had been defiled. </w:t>
      </w:r>
      <w:r>
        <w:rPr>
          <w:rFonts w:ascii="Bookman Old Style" w:hAnsi="Bookman Old Style"/>
          <w:sz w:val="28"/>
          <w:szCs w:val="28"/>
        </w:rPr>
        <w:t xml:space="preserve">  </w:t>
      </w:r>
      <w:r w:rsidR="00614DE3" w:rsidRPr="00C52557">
        <w:rPr>
          <w:rFonts w:ascii="Bookman Old Style" w:hAnsi="Bookman Old Style"/>
          <w:sz w:val="28"/>
          <w:szCs w:val="28"/>
        </w:rPr>
        <w:t xml:space="preserve">He stated that the evidence on </w:t>
      </w:r>
      <w:r w:rsidR="00722714" w:rsidRPr="00C52557">
        <w:rPr>
          <w:rFonts w:ascii="Bookman Old Style" w:hAnsi="Bookman Old Style"/>
          <w:sz w:val="28"/>
          <w:szCs w:val="28"/>
        </w:rPr>
        <w:t>record</w:t>
      </w:r>
      <w:r w:rsidR="00614DE3" w:rsidRPr="00C52557">
        <w:rPr>
          <w:rFonts w:ascii="Bookman Old Style" w:hAnsi="Bookman Old Style"/>
          <w:sz w:val="28"/>
          <w:szCs w:val="28"/>
        </w:rPr>
        <w:t xml:space="preserve"> shows that the </w:t>
      </w:r>
      <w:proofErr w:type="spellStart"/>
      <w:r w:rsidR="00614DE3" w:rsidRPr="00C52557">
        <w:rPr>
          <w:rFonts w:ascii="Bookman Old Style" w:hAnsi="Bookman Old Style"/>
          <w:sz w:val="28"/>
          <w:szCs w:val="28"/>
        </w:rPr>
        <w:t>prosecutrix</w:t>
      </w:r>
      <w:proofErr w:type="spellEnd"/>
      <w:r w:rsidR="00614DE3" w:rsidRPr="00C52557">
        <w:rPr>
          <w:rFonts w:ascii="Bookman Old Style" w:hAnsi="Bookman Old Style"/>
          <w:sz w:val="28"/>
          <w:szCs w:val="28"/>
        </w:rPr>
        <w:t xml:space="preserve"> had been to the Appellants house on the material day. </w:t>
      </w:r>
      <w:r>
        <w:rPr>
          <w:rFonts w:ascii="Bookman Old Style" w:hAnsi="Bookman Old Style"/>
          <w:sz w:val="28"/>
          <w:szCs w:val="28"/>
        </w:rPr>
        <w:t xml:space="preserve"> </w:t>
      </w:r>
      <w:r w:rsidR="00614DE3" w:rsidRPr="00C52557">
        <w:rPr>
          <w:rFonts w:ascii="Bookman Old Style" w:hAnsi="Bookman Old Style"/>
          <w:sz w:val="28"/>
          <w:szCs w:val="28"/>
        </w:rPr>
        <w:t>He stated that d</w:t>
      </w:r>
      <w:r w:rsidR="00AA00DD" w:rsidRPr="00C52557">
        <w:rPr>
          <w:rFonts w:ascii="Bookman Old Style" w:hAnsi="Bookman Old Style"/>
          <w:sz w:val="28"/>
          <w:szCs w:val="28"/>
        </w:rPr>
        <w:t>uring the trial, the Appellant</w:t>
      </w:r>
      <w:r w:rsidR="00614DE3" w:rsidRPr="00C52557">
        <w:rPr>
          <w:rFonts w:ascii="Bookman Old Style" w:hAnsi="Bookman Old Style"/>
          <w:sz w:val="28"/>
          <w:szCs w:val="28"/>
        </w:rPr>
        <w:t xml:space="preserve"> elected to remain silent. </w:t>
      </w:r>
      <w:r>
        <w:rPr>
          <w:rFonts w:ascii="Bookman Old Style" w:hAnsi="Bookman Old Style"/>
          <w:sz w:val="28"/>
          <w:szCs w:val="28"/>
        </w:rPr>
        <w:t xml:space="preserve"> </w:t>
      </w:r>
      <w:r w:rsidR="00614DE3" w:rsidRPr="00C52557">
        <w:rPr>
          <w:rFonts w:ascii="Bookman Old Style" w:hAnsi="Bookman Old Style"/>
          <w:sz w:val="28"/>
          <w:szCs w:val="28"/>
        </w:rPr>
        <w:t xml:space="preserve">He submitted that the only inference that can be drawn from the evidence is that the Appellant defiled the victim. </w:t>
      </w:r>
      <w:r>
        <w:rPr>
          <w:rFonts w:ascii="Bookman Old Style" w:hAnsi="Bookman Old Style"/>
          <w:sz w:val="28"/>
          <w:szCs w:val="28"/>
        </w:rPr>
        <w:t xml:space="preserve"> </w:t>
      </w:r>
      <w:r w:rsidR="00614DE3" w:rsidRPr="00C52557">
        <w:rPr>
          <w:rFonts w:ascii="Bookman Old Style" w:hAnsi="Bookman Old Style"/>
          <w:sz w:val="28"/>
          <w:szCs w:val="28"/>
        </w:rPr>
        <w:t xml:space="preserve">He cited the case of </w:t>
      </w:r>
      <w:proofErr w:type="spellStart"/>
      <w:r w:rsidR="00614DE3" w:rsidRPr="00CD1614">
        <w:rPr>
          <w:rFonts w:ascii="Bookman Old Style" w:hAnsi="Bookman Old Style"/>
          <w:b/>
          <w:sz w:val="28"/>
          <w:szCs w:val="28"/>
          <w:u w:val="single"/>
        </w:rPr>
        <w:t>Chimbini</w:t>
      </w:r>
      <w:proofErr w:type="spellEnd"/>
      <w:r w:rsidR="00614DE3" w:rsidRPr="00CD1614">
        <w:rPr>
          <w:rFonts w:ascii="Bookman Old Style" w:hAnsi="Bookman Old Style"/>
          <w:b/>
          <w:sz w:val="28"/>
          <w:szCs w:val="28"/>
          <w:u w:val="single"/>
        </w:rPr>
        <w:t xml:space="preserve"> v. The People</w:t>
      </w:r>
      <w:r w:rsidR="00614DE3" w:rsidRPr="00C52557">
        <w:rPr>
          <w:rFonts w:ascii="Bookman Old Style" w:hAnsi="Bookman Old Style"/>
          <w:b/>
          <w:sz w:val="28"/>
          <w:szCs w:val="28"/>
        </w:rPr>
        <w:t xml:space="preserve"> </w:t>
      </w:r>
      <w:r w:rsidR="00614DE3" w:rsidRPr="00CD1614">
        <w:rPr>
          <w:rFonts w:ascii="Bookman Old Style" w:hAnsi="Bookman Old Style"/>
          <w:b/>
          <w:sz w:val="28"/>
          <w:szCs w:val="28"/>
          <w:vertAlign w:val="superscript"/>
        </w:rPr>
        <w:t>(</w:t>
      </w:r>
      <w:r w:rsidR="00722714" w:rsidRPr="00CD1614">
        <w:rPr>
          <w:rFonts w:ascii="Bookman Old Style" w:hAnsi="Bookman Old Style"/>
          <w:b/>
          <w:sz w:val="28"/>
          <w:szCs w:val="28"/>
          <w:vertAlign w:val="superscript"/>
        </w:rPr>
        <w:t>4</w:t>
      </w:r>
      <w:r w:rsidR="00614DE3" w:rsidRPr="00CD1614">
        <w:rPr>
          <w:rFonts w:ascii="Bookman Old Style" w:hAnsi="Bookman Old Style"/>
          <w:b/>
          <w:sz w:val="28"/>
          <w:szCs w:val="28"/>
          <w:vertAlign w:val="superscript"/>
        </w:rPr>
        <w:t>)</w:t>
      </w:r>
      <w:r w:rsidR="00614DE3" w:rsidRPr="00C52557">
        <w:rPr>
          <w:rFonts w:ascii="Bookman Old Style" w:hAnsi="Bookman Old Style"/>
          <w:sz w:val="28"/>
          <w:szCs w:val="28"/>
        </w:rPr>
        <w:t xml:space="preserve"> in support of his argument.</w:t>
      </w:r>
    </w:p>
    <w:p w:rsidR="00CD1614" w:rsidRPr="00C52557" w:rsidRDefault="00CD1614" w:rsidP="00C52557">
      <w:pPr>
        <w:spacing w:line="360" w:lineRule="auto"/>
        <w:ind w:firstLine="720"/>
        <w:jc w:val="both"/>
        <w:rPr>
          <w:rFonts w:ascii="Bookman Old Style" w:hAnsi="Bookman Old Style"/>
          <w:sz w:val="28"/>
          <w:szCs w:val="28"/>
        </w:rPr>
      </w:pPr>
    </w:p>
    <w:p w:rsidR="00614DE3" w:rsidRDefault="00614DE3" w:rsidP="00CD1614">
      <w:pPr>
        <w:spacing w:line="360" w:lineRule="auto"/>
        <w:jc w:val="both"/>
        <w:rPr>
          <w:rFonts w:ascii="Bookman Old Style" w:hAnsi="Bookman Old Style"/>
          <w:sz w:val="28"/>
          <w:szCs w:val="28"/>
        </w:rPr>
      </w:pPr>
      <w:r w:rsidRPr="00C52557">
        <w:rPr>
          <w:rFonts w:ascii="Bookman Old Style" w:hAnsi="Bookman Old Style"/>
          <w:sz w:val="28"/>
          <w:szCs w:val="28"/>
        </w:rPr>
        <w:tab/>
        <w:t xml:space="preserve">We have </w:t>
      </w:r>
      <w:r w:rsidR="00CD1614">
        <w:rPr>
          <w:rFonts w:ascii="Bookman Old Style" w:hAnsi="Bookman Old Style"/>
          <w:sz w:val="28"/>
          <w:szCs w:val="28"/>
        </w:rPr>
        <w:t>considered the submissions of both learned Counsel and have examined the evidence on record.</w:t>
      </w:r>
    </w:p>
    <w:p w:rsidR="00CD1614" w:rsidRDefault="00CD1614" w:rsidP="00CD1614">
      <w:pPr>
        <w:spacing w:line="360" w:lineRule="auto"/>
        <w:jc w:val="both"/>
        <w:rPr>
          <w:rFonts w:ascii="Bookman Old Style" w:hAnsi="Bookman Old Style"/>
          <w:sz w:val="28"/>
          <w:szCs w:val="28"/>
        </w:rPr>
      </w:pPr>
    </w:p>
    <w:p w:rsidR="00F11A83" w:rsidRDefault="00CD1614" w:rsidP="00CD1614">
      <w:pPr>
        <w:spacing w:line="360" w:lineRule="auto"/>
        <w:jc w:val="both"/>
        <w:rPr>
          <w:rFonts w:ascii="Bookman Old Style" w:hAnsi="Bookman Old Style"/>
          <w:sz w:val="28"/>
          <w:szCs w:val="28"/>
        </w:rPr>
      </w:pPr>
      <w:r>
        <w:rPr>
          <w:rFonts w:ascii="Bookman Old Style" w:hAnsi="Bookman Old Style"/>
          <w:sz w:val="28"/>
          <w:szCs w:val="28"/>
        </w:rPr>
        <w:tab/>
      </w:r>
    </w:p>
    <w:p w:rsidR="00F11A83" w:rsidRDefault="00F11A83" w:rsidP="00F11A83">
      <w:pPr>
        <w:spacing w:line="360" w:lineRule="auto"/>
        <w:ind w:firstLine="720"/>
        <w:jc w:val="both"/>
        <w:rPr>
          <w:rFonts w:ascii="Bookman Old Style" w:hAnsi="Bookman Old Style"/>
          <w:sz w:val="28"/>
          <w:szCs w:val="28"/>
        </w:rPr>
      </w:pPr>
    </w:p>
    <w:p w:rsidR="00F11A83" w:rsidRPr="00F11A83" w:rsidRDefault="00F11A83" w:rsidP="00F11A83">
      <w:pPr>
        <w:spacing w:line="360" w:lineRule="auto"/>
        <w:ind w:firstLine="720"/>
        <w:jc w:val="right"/>
        <w:rPr>
          <w:rFonts w:ascii="Arial Black" w:hAnsi="Arial Black"/>
          <w:b/>
          <w:bCs/>
          <w:sz w:val="28"/>
          <w:szCs w:val="28"/>
        </w:rPr>
      </w:pPr>
      <w:r>
        <w:rPr>
          <w:rFonts w:ascii="Arial Black" w:hAnsi="Arial Black"/>
          <w:b/>
          <w:bCs/>
          <w:sz w:val="28"/>
          <w:szCs w:val="28"/>
        </w:rPr>
        <w:lastRenderedPageBreak/>
        <w:t>P163</w:t>
      </w:r>
    </w:p>
    <w:p w:rsidR="00CD1614" w:rsidRDefault="00CD1614" w:rsidP="00F11A83">
      <w:pPr>
        <w:spacing w:line="360" w:lineRule="auto"/>
        <w:ind w:firstLine="720"/>
        <w:jc w:val="both"/>
        <w:rPr>
          <w:rFonts w:ascii="Bookman Old Style" w:hAnsi="Bookman Old Style"/>
          <w:sz w:val="28"/>
          <w:szCs w:val="28"/>
        </w:rPr>
      </w:pPr>
      <w:r>
        <w:rPr>
          <w:rFonts w:ascii="Bookman Old Style" w:hAnsi="Bookman Old Style"/>
          <w:sz w:val="28"/>
          <w:szCs w:val="28"/>
        </w:rPr>
        <w:t xml:space="preserve">On the commission of the offence, the Medical Report produced by the prosecution corroborated the evidence of the </w:t>
      </w:r>
      <w:proofErr w:type="spellStart"/>
      <w:r>
        <w:rPr>
          <w:rFonts w:ascii="Bookman Old Style" w:hAnsi="Bookman Old Style"/>
          <w:sz w:val="28"/>
          <w:szCs w:val="28"/>
        </w:rPr>
        <w:t>prosecutrix</w:t>
      </w:r>
      <w:proofErr w:type="spellEnd"/>
      <w:r>
        <w:rPr>
          <w:rFonts w:ascii="Bookman Old Style" w:hAnsi="Bookman Old Style"/>
          <w:sz w:val="28"/>
          <w:szCs w:val="28"/>
        </w:rPr>
        <w:t xml:space="preserve"> that she was defiled.</w:t>
      </w:r>
    </w:p>
    <w:p w:rsidR="00CD1614" w:rsidRDefault="00CD1614" w:rsidP="00CD1614">
      <w:pPr>
        <w:spacing w:line="360" w:lineRule="auto"/>
        <w:jc w:val="both"/>
        <w:rPr>
          <w:rFonts w:ascii="Bookman Old Style" w:hAnsi="Bookman Old Style"/>
          <w:sz w:val="28"/>
          <w:szCs w:val="28"/>
        </w:rPr>
      </w:pPr>
    </w:p>
    <w:p w:rsidR="00CD1614" w:rsidRDefault="00CD1614" w:rsidP="004471CD">
      <w:pPr>
        <w:spacing w:line="360" w:lineRule="auto"/>
        <w:jc w:val="both"/>
        <w:rPr>
          <w:rFonts w:ascii="Bookman Old Style" w:hAnsi="Bookman Old Style"/>
          <w:sz w:val="28"/>
          <w:szCs w:val="28"/>
        </w:rPr>
      </w:pPr>
      <w:r>
        <w:rPr>
          <w:rFonts w:ascii="Bookman Old Style" w:hAnsi="Bookman Old Style"/>
          <w:sz w:val="28"/>
          <w:szCs w:val="28"/>
        </w:rPr>
        <w:tab/>
        <w:t xml:space="preserve">As to the identity of the offender, we agree with </w:t>
      </w:r>
      <w:proofErr w:type="spellStart"/>
      <w:r>
        <w:rPr>
          <w:rFonts w:ascii="Bookman Old Style" w:hAnsi="Bookman Old Style"/>
          <w:sz w:val="28"/>
          <w:szCs w:val="28"/>
        </w:rPr>
        <w:t>Mr.</w:t>
      </w:r>
      <w:proofErr w:type="spellEnd"/>
      <w:r>
        <w:rPr>
          <w:rFonts w:ascii="Bookman Old Style" w:hAnsi="Bookman Old Style"/>
          <w:sz w:val="28"/>
          <w:szCs w:val="28"/>
        </w:rPr>
        <w:t xml:space="preserve"> </w:t>
      </w:r>
      <w:proofErr w:type="spellStart"/>
      <w:r>
        <w:rPr>
          <w:rFonts w:ascii="Bookman Old Style" w:hAnsi="Bookman Old Style"/>
          <w:sz w:val="28"/>
          <w:szCs w:val="28"/>
        </w:rPr>
        <w:t>Mchenga</w:t>
      </w:r>
      <w:proofErr w:type="spellEnd"/>
      <w:r>
        <w:rPr>
          <w:rFonts w:ascii="Bookman Old Style" w:hAnsi="Bookman Old Style"/>
          <w:sz w:val="28"/>
          <w:szCs w:val="28"/>
        </w:rPr>
        <w:t xml:space="preserve"> that despite the </w:t>
      </w:r>
      <w:proofErr w:type="spellStart"/>
      <w:r>
        <w:rPr>
          <w:rFonts w:ascii="Bookman Old Style" w:hAnsi="Bookman Old Style"/>
          <w:sz w:val="28"/>
          <w:szCs w:val="28"/>
        </w:rPr>
        <w:t>voire</w:t>
      </w:r>
      <w:proofErr w:type="spellEnd"/>
      <w:r>
        <w:rPr>
          <w:rFonts w:ascii="Bookman Old Style" w:hAnsi="Bookman Old Style"/>
          <w:sz w:val="28"/>
          <w:szCs w:val="28"/>
        </w:rPr>
        <w:t xml:space="preserve"> dire being defective, there was some other evidence on record, warranting the conviction to stand.  </w:t>
      </w:r>
      <w:r w:rsidR="008D3C98">
        <w:rPr>
          <w:rFonts w:ascii="Bookman Old Style" w:hAnsi="Bookman Old Style"/>
          <w:sz w:val="28"/>
          <w:szCs w:val="28"/>
        </w:rPr>
        <w:t xml:space="preserve"> </w:t>
      </w:r>
      <w:r>
        <w:rPr>
          <w:rFonts w:ascii="Bookman Old Style" w:hAnsi="Bookman Old Style"/>
          <w:sz w:val="28"/>
          <w:szCs w:val="28"/>
        </w:rPr>
        <w:t>In the first place, there is evidence from P.W.3 that at the Police Station, the Appellant admitted</w:t>
      </w:r>
      <w:r w:rsidR="00105FD7">
        <w:rPr>
          <w:rFonts w:ascii="Bookman Old Style" w:hAnsi="Bookman Old Style"/>
          <w:sz w:val="28"/>
          <w:szCs w:val="28"/>
        </w:rPr>
        <w:t xml:space="preserve"> that the </w:t>
      </w:r>
      <w:proofErr w:type="spellStart"/>
      <w:r w:rsidR="00105FD7">
        <w:rPr>
          <w:rFonts w:ascii="Bookman Old Style" w:hAnsi="Bookman Old Style"/>
          <w:sz w:val="28"/>
          <w:szCs w:val="28"/>
        </w:rPr>
        <w:t>prosecutrix</w:t>
      </w:r>
      <w:proofErr w:type="spellEnd"/>
      <w:r w:rsidR="00105FD7">
        <w:rPr>
          <w:rFonts w:ascii="Bookman Old Style" w:hAnsi="Bookman Old Style"/>
          <w:sz w:val="28"/>
          <w:szCs w:val="28"/>
        </w:rPr>
        <w:t xml:space="preserve"> had been to his house and that he was there when she came.  His own admission put him at the scene of the crime when it was committed.  Therefore, he had an opportunity to def</w:t>
      </w:r>
      <w:r w:rsidR="004471CD">
        <w:rPr>
          <w:rFonts w:ascii="Bookman Old Style" w:hAnsi="Bookman Old Style"/>
          <w:sz w:val="28"/>
          <w:szCs w:val="28"/>
        </w:rPr>
        <w:t>ile</w:t>
      </w:r>
      <w:r w:rsidR="00105FD7">
        <w:rPr>
          <w:rFonts w:ascii="Bookman Old Style" w:hAnsi="Bookman Old Style"/>
          <w:sz w:val="28"/>
          <w:szCs w:val="28"/>
        </w:rPr>
        <w:t xml:space="preserve"> the </w:t>
      </w:r>
      <w:proofErr w:type="spellStart"/>
      <w:r w:rsidR="00105FD7">
        <w:rPr>
          <w:rFonts w:ascii="Bookman Old Style" w:hAnsi="Bookman Old Style"/>
          <w:sz w:val="28"/>
          <w:szCs w:val="28"/>
        </w:rPr>
        <w:t>prosecutrix</w:t>
      </w:r>
      <w:proofErr w:type="spellEnd"/>
      <w:r w:rsidR="00105FD7">
        <w:rPr>
          <w:rFonts w:ascii="Bookman Old Style" w:hAnsi="Bookman Old Style"/>
          <w:sz w:val="28"/>
          <w:szCs w:val="28"/>
        </w:rPr>
        <w:t>.</w:t>
      </w:r>
      <w:r w:rsidR="008D3C98">
        <w:rPr>
          <w:rFonts w:ascii="Bookman Old Style" w:hAnsi="Bookman Old Style"/>
          <w:sz w:val="28"/>
          <w:szCs w:val="28"/>
        </w:rPr>
        <w:t xml:space="preserve"> </w:t>
      </w:r>
      <w:r w:rsidR="00105FD7">
        <w:rPr>
          <w:rFonts w:ascii="Bookman Old Style" w:hAnsi="Bookman Old Style"/>
          <w:sz w:val="28"/>
          <w:szCs w:val="28"/>
        </w:rPr>
        <w:t xml:space="preserve">  In an appropriate case, opportunity can constitute corroboration</w:t>
      </w:r>
      <w:r w:rsidR="004471CD">
        <w:rPr>
          <w:rFonts w:ascii="Bookman Old Style" w:hAnsi="Bookman Old Style"/>
          <w:sz w:val="28"/>
          <w:szCs w:val="28"/>
        </w:rPr>
        <w:t>,</w:t>
      </w:r>
      <w:r w:rsidR="00105FD7">
        <w:rPr>
          <w:rFonts w:ascii="Bookman Old Style" w:hAnsi="Bookman Old Style"/>
          <w:sz w:val="28"/>
          <w:szCs w:val="28"/>
        </w:rPr>
        <w:t xml:space="preserve"> as to identity of the offender: </w:t>
      </w:r>
      <w:r w:rsidR="00105FD7">
        <w:rPr>
          <w:rFonts w:ascii="Bookman Old Style" w:hAnsi="Bookman Old Style"/>
          <w:b/>
          <w:bCs/>
          <w:sz w:val="28"/>
          <w:szCs w:val="28"/>
        </w:rPr>
        <w:t xml:space="preserve">See </w:t>
      </w:r>
      <w:proofErr w:type="spellStart"/>
      <w:r w:rsidR="00105FD7">
        <w:rPr>
          <w:rFonts w:ascii="Bookman Old Style" w:hAnsi="Bookman Old Style"/>
          <w:b/>
          <w:bCs/>
          <w:sz w:val="28"/>
          <w:szCs w:val="28"/>
          <w:u w:val="single"/>
        </w:rPr>
        <w:t>Nsofu</w:t>
      </w:r>
      <w:proofErr w:type="spellEnd"/>
      <w:r w:rsidR="00105FD7">
        <w:rPr>
          <w:rFonts w:ascii="Bookman Old Style" w:hAnsi="Bookman Old Style"/>
          <w:b/>
          <w:bCs/>
          <w:sz w:val="28"/>
          <w:szCs w:val="28"/>
          <w:u w:val="single"/>
        </w:rPr>
        <w:t xml:space="preserve"> v The People</w:t>
      </w:r>
      <w:r w:rsidR="00105FD7">
        <w:rPr>
          <w:rFonts w:ascii="Bookman Old Style" w:hAnsi="Bookman Old Style"/>
          <w:b/>
          <w:bCs/>
          <w:sz w:val="28"/>
          <w:szCs w:val="28"/>
        </w:rPr>
        <w:t xml:space="preserve"> </w:t>
      </w:r>
      <w:r w:rsidR="00105FD7" w:rsidRPr="00105FD7">
        <w:rPr>
          <w:rFonts w:ascii="Bookman Old Style" w:hAnsi="Bookman Old Style"/>
          <w:b/>
          <w:bCs/>
          <w:sz w:val="28"/>
          <w:szCs w:val="28"/>
          <w:vertAlign w:val="superscript"/>
        </w:rPr>
        <w:t>(5)</w:t>
      </w:r>
      <w:r w:rsidR="00105FD7">
        <w:rPr>
          <w:rFonts w:ascii="Bookman Old Style" w:hAnsi="Bookman Old Style"/>
          <w:b/>
          <w:bCs/>
          <w:sz w:val="28"/>
          <w:szCs w:val="28"/>
        </w:rPr>
        <w:t>.</w:t>
      </w:r>
    </w:p>
    <w:p w:rsidR="0050189B" w:rsidRDefault="0050189B" w:rsidP="00CD1614">
      <w:pPr>
        <w:spacing w:line="360" w:lineRule="auto"/>
        <w:jc w:val="both"/>
        <w:rPr>
          <w:rFonts w:ascii="Bookman Old Style" w:hAnsi="Bookman Old Style"/>
          <w:sz w:val="28"/>
          <w:szCs w:val="28"/>
        </w:rPr>
      </w:pPr>
    </w:p>
    <w:p w:rsidR="0050189B" w:rsidRDefault="0050189B" w:rsidP="00CD1614">
      <w:pPr>
        <w:spacing w:line="360" w:lineRule="auto"/>
        <w:jc w:val="both"/>
        <w:rPr>
          <w:rFonts w:ascii="Bookman Old Style" w:hAnsi="Bookman Old Style"/>
          <w:sz w:val="28"/>
          <w:szCs w:val="28"/>
        </w:rPr>
      </w:pPr>
      <w:r>
        <w:rPr>
          <w:rFonts w:ascii="Bookman Old Style" w:hAnsi="Bookman Old Style"/>
          <w:sz w:val="28"/>
          <w:szCs w:val="28"/>
        </w:rPr>
        <w:tab/>
        <w:t xml:space="preserve">In the present case, the opportunity coincided with the defilement.  Therefore, the only irresistible inference is that the Appellant was the person who defiled the </w:t>
      </w:r>
      <w:proofErr w:type="spellStart"/>
      <w:r>
        <w:rPr>
          <w:rFonts w:ascii="Bookman Old Style" w:hAnsi="Bookman Old Style"/>
          <w:sz w:val="28"/>
          <w:szCs w:val="28"/>
        </w:rPr>
        <w:t>prosecutrix</w:t>
      </w:r>
      <w:proofErr w:type="spellEnd"/>
      <w:r>
        <w:rPr>
          <w:rFonts w:ascii="Bookman Old Style" w:hAnsi="Bookman Old Style"/>
          <w:sz w:val="28"/>
          <w:szCs w:val="28"/>
        </w:rPr>
        <w:t>.  Accordingly, we hold that the opportunity constitutes corroboration as to identity of the Appellant</w:t>
      </w:r>
      <w:r w:rsidR="004471CD">
        <w:rPr>
          <w:rFonts w:ascii="Bookman Old Style" w:hAnsi="Bookman Old Style"/>
          <w:sz w:val="28"/>
          <w:szCs w:val="28"/>
        </w:rPr>
        <w:t>,</w:t>
      </w:r>
      <w:r>
        <w:rPr>
          <w:rFonts w:ascii="Bookman Old Style" w:hAnsi="Bookman Old Style"/>
          <w:sz w:val="28"/>
          <w:szCs w:val="28"/>
        </w:rPr>
        <w:t xml:space="preserve"> as the person who defiled the </w:t>
      </w:r>
      <w:proofErr w:type="spellStart"/>
      <w:r>
        <w:rPr>
          <w:rFonts w:ascii="Bookman Old Style" w:hAnsi="Bookman Old Style"/>
          <w:sz w:val="28"/>
          <w:szCs w:val="28"/>
        </w:rPr>
        <w:t>prosecutrix</w:t>
      </w:r>
      <w:proofErr w:type="spellEnd"/>
      <w:r>
        <w:rPr>
          <w:rFonts w:ascii="Bookman Old Style" w:hAnsi="Bookman Old Style"/>
          <w:sz w:val="28"/>
          <w:szCs w:val="28"/>
        </w:rPr>
        <w:t>.</w:t>
      </w:r>
    </w:p>
    <w:p w:rsidR="00155249" w:rsidRDefault="00155249" w:rsidP="00CD1614">
      <w:pPr>
        <w:spacing w:line="360" w:lineRule="auto"/>
        <w:jc w:val="both"/>
        <w:rPr>
          <w:rFonts w:ascii="Bookman Old Style" w:hAnsi="Bookman Old Style"/>
          <w:sz w:val="28"/>
          <w:szCs w:val="28"/>
        </w:rPr>
      </w:pPr>
    </w:p>
    <w:p w:rsidR="00F11A83" w:rsidRDefault="00F11A83" w:rsidP="00CD1614">
      <w:pPr>
        <w:spacing w:line="360" w:lineRule="auto"/>
        <w:jc w:val="both"/>
        <w:rPr>
          <w:rFonts w:ascii="Bookman Old Style" w:hAnsi="Bookman Old Style"/>
          <w:sz w:val="28"/>
          <w:szCs w:val="28"/>
        </w:rPr>
      </w:pPr>
    </w:p>
    <w:p w:rsidR="00F11A83" w:rsidRPr="00F11A83" w:rsidRDefault="00F11A83" w:rsidP="00F11A83">
      <w:pPr>
        <w:spacing w:line="360" w:lineRule="auto"/>
        <w:jc w:val="right"/>
        <w:rPr>
          <w:rFonts w:ascii="Arial Black" w:hAnsi="Arial Black"/>
          <w:b/>
          <w:bCs/>
          <w:sz w:val="28"/>
          <w:szCs w:val="28"/>
        </w:rPr>
      </w:pPr>
      <w:r>
        <w:rPr>
          <w:rFonts w:ascii="Arial Black" w:hAnsi="Arial Black"/>
          <w:b/>
          <w:bCs/>
          <w:sz w:val="28"/>
          <w:szCs w:val="28"/>
        </w:rPr>
        <w:lastRenderedPageBreak/>
        <w:t>P164</w:t>
      </w:r>
    </w:p>
    <w:p w:rsidR="00155249" w:rsidRDefault="00155249" w:rsidP="00CD1614">
      <w:pPr>
        <w:spacing w:line="360" w:lineRule="auto"/>
        <w:jc w:val="both"/>
        <w:rPr>
          <w:rFonts w:ascii="Bookman Old Style" w:hAnsi="Bookman Old Style"/>
          <w:sz w:val="28"/>
          <w:szCs w:val="28"/>
        </w:rPr>
      </w:pPr>
      <w:r>
        <w:rPr>
          <w:rFonts w:ascii="Bookman Old Style" w:hAnsi="Bookman Old Style"/>
          <w:sz w:val="28"/>
          <w:szCs w:val="28"/>
        </w:rPr>
        <w:tab/>
        <w:t xml:space="preserve">Secondly, the evidence raises the principle of special and compelling ground or </w:t>
      </w:r>
      <w:r>
        <w:rPr>
          <w:rFonts w:ascii="Bookman Old Style" w:hAnsi="Bookman Old Style"/>
          <w:i/>
          <w:iCs/>
          <w:sz w:val="28"/>
          <w:szCs w:val="28"/>
        </w:rPr>
        <w:t>“something more”.</w:t>
      </w:r>
      <w:r>
        <w:rPr>
          <w:rFonts w:ascii="Bookman Old Style" w:hAnsi="Bookman Old Style"/>
          <w:sz w:val="28"/>
          <w:szCs w:val="28"/>
        </w:rPr>
        <w:t xml:space="preserve">  This principle states that where in the particular circumstances of the case, there can be no motive for the </w:t>
      </w:r>
      <w:proofErr w:type="spellStart"/>
      <w:r>
        <w:rPr>
          <w:rFonts w:ascii="Bookman Old Style" w:hAnsi="Bookman Old Style"/>
          <w:sz w:val="28"/>
          <w:szCs w:val="28"/>
        </w:rPr>
        <w:t>prosecutrix</w:t>
      </w:r>
      <w:proofErr w:type="spellEnd"/>
      <w:r>
        <w:rPr>
          <w:rFonts w:ascii="Bookman Old Style" w:hAnsi="Bookman Old Style"/>
          <w:sz w:val="28"/>
          <w:szCs w:val="28"/>
        </w:rPr>
        <w:t>, deliberately and dishonest</w:t>
      </w:r>
      <w:r w:rsidR="0067251B">
        <w:rPr>
          <w:rFonts w:ascii="Bookman Old Style" w:hAnsi="Bookman Old Style"/>
          <w:sz w:val="28"/>
          <w:szCs w:val="28"/>
        </w:rPr>
        <w:t>l</w:t>
      </w:r>
      <w:r>
        <w:rPr>
          <w:rFonts w:ascii="Bookman Old Style" w:hAnsi="Bookman Old Style"/>
          <w:sz w:val="28"/>
          <w:szCs w:val="28"/>
        </w:rPr>
        <w:t xml:space="preserve">y to make a false allegation against an accused, </w:t>
      </w:r>
      <w:r w:rsidR="00803850">
        <w:rPr>
          <w:rFonts w:ascii="Bookman Old Style" w:hAnsi="Bookman Old Style"/>
          <w:sz w:val="28"/>
          <w:szCs w:val="28"/>
        </w:rPr>
        <w:t xml:space="preserve">and the case in effect resolves itself in practice to being no different from any others in which the conviction depends on the reliability of her evidence, as to the identity of the culprit, this is a special and compelling ground, or something more which would justify a conviction on un corroborated evidence: </w:t>
      </w:r>
      <w:r w:rsidR="00803850">
        <w:rPr>
          <w:rFonts w:ascii="Bookman Old Style" w:hAnsi="Bookman Old Style"/>
          <w:b/>
          <w:bCs/>
          <w:sz w:val="28"/>
          <w:szCs w:val="28"/>
        </w:rPr>
        <w:t xml:space="preserve">See </w:t>
      </w:r>
      <w:proofErr w:type="spellStart"/>
      <w:r w:rsidR="00803850">
        <w:rPr>
          <w:rFonts w:ascii="Bookman Old Style" w:hAnsi="Bookman Old Style"/>
          <w:b/>
          <w:bCs/>
          <w:sz w:val="28"/>
          <w:szCs w:val="28"/>
          <w:u w:val="single"/>
        </w:rPr>
        <w:t>Phiri</w:t>
      </w:r>
      <w:proofErr w:type="spellEnd"/>
      <w:r w:rsidR="00803850">
        <w:rPr>
          <w:rFonts w:ascii="Bookman Old Style" w:hAnsi="Bookman Old Style"/>
          <w:b/>
          <w:bCs/>
          <w:sz w:val="28"/>
          <w:szCs w:val="28"/>
          <w:u w:val="single"/>
        </w:rPr>
        <w:t xml:space="preserve"> v The People</w:t>
      </w:r>
      <w:r w:rsidR="00803850">
        <w:rPr>
          <w:rFonts w:ascii="Bookman Old Style" w:hAnsi="Bookman Old Style"/>
          <w:b/>
          <w:bCs/>
          <w:sz w:val="28"/>
          <w:szCs w:val="28"/>
        </w:rPr>
        <w:t xml:space="preserve"> </w:t>
      </w:r>
      <w:r w:rsidR="00803850" w:rsidRPr="00803850">
        <w:rPr>
          <w:rFonts w:ascii="Bookman Old Style" w:hAnsi="Bookman Old Style"/>
          <w:b/>
          <w:bCs/>
          <w:sz w:val="28"/>
          <w:szCs w:val="28"/>
          <w:vertAlign w:val="superscript"/>
        </w:rPr>
        <w:t>(3)</w:t>
      </w:r>
      <w:r w:rsidR="00803850">
        <w:rPr>
          <w:rFonts w:ascii="Bookman Old Style" w:hAnsi="Bookman Old Style"/>
          <w:sz w:val="28"/>
          <w:szCs w:val="28"/>
        </w:rPr>
        <w:t>.</w:t>
      </w:r>
    </w:p>
    <w:p w:rsidR="00803850" w:rsidRDefault="00803850" w:rsidP="00CD1614">
      <w:pPr>
        <w:spacing w:line="360" w:lineRule="auto"/>
        <w:jc w:val="both"/>
        <w:rPr>
          <w:rFonts w:ascii="Bookman Old Style" w:hAnsi="Bookman Old Style"/>
          <w:sz w:val="28"/>
          <w:szCs w:val="28"/>
        </w:rPr>
      </w:pPr>
    </w:p>
    <w:p w:rsidR="00803850" w:rsidRDefault="00803850" w:rsidP="004471CD">
      <w:pPr>
        <w:spacing w:line="360" w:lineRule="auto"/>
        <w:jc w:val="both"/>
        <w:rPr>
          <w:rFonts w:ascii="Bookman Old Style" w:hAnsi="Bookman Old Style"/>
          <w:sz w:val="28"/>
          <w:szCs w:val="28"/>
        </w:rPr>
      </w:pPr>
      <w:r>
        <w:rPr>
          <w:rFonts w:ascii="Bookman Old Style" w:hAnsi="Bookman Old Style"/>
          <w:sz w:val="28"/>
          <w:szCs w:val="28"/>
        </w:rPr>
        <w:tab/>
        <w:t xml:space="preserve">In the present case, there is evidence that the </w:t>
      </w:r>
      <w:proofErr w:type="spellStart"/>
      <w:r>
        <w:rPr>
          <w:rFonts w:ascii="Bookman Old Style" w:hAnsi="Bookman Old Style"/>
          <w:sz w:val="28"/>
          <w:szCs w:val="28"/>
        </w:rPr>
        <w:t>prosecutrix</w:t>
      </w:r>
      <w:proofErr w:type="spellEnd"/>
      <w:r>
        <w:rPr>
          <w:rFonts w:ascii="Bookman Old Style" w:hAnsi="Bookman Old Style"/>
          <w:sz w:val="28"/>
          <w:szCs w:val="28"/>
        </w:rPr>
        <w:t xml:space="preserve"> had taken P.W1’s phone to the Appellant’s house for charging, many times before.  But she had never before, complained to her Uncle, P.W.1 that she had been defiled by the Appellant.  She only complained against the Appellant on 6</w:t>
      </w:r>
      <w:r w:rsidRPr="00803850">
        <w:rPr>
          <w:rFonts w:ascii="Bookman Old Style" w:hAnsi="Bookman Old Style"/>
          <w:sz w:val="28"/>
          <w:szCs w:val="28"/>
          <w:vertAlign w:val="superscript"/>
        </w:rPr>
        <w:t>th</w:t>
      </w:r>
      <w:r>
        <w:rPr>
          <w:rFonts w:ascii="Bookman Old Style" w:hAnsi="Bookman Old Style"/>
          <w:sz w:val="28"/>
          <w:szCs w:val="28"/>
        </w:rPr>
        <w:t xml:space="preserve"> November 2004.  There was no motive on the part of the </w:t>
      </w:r>
      <w:proofErr w:type="spellStart"/>
      <w:r>
        <w:rPr>
          <w:rFonts w:ascii="Bookman Old Style" w:hAnsi="Bookman Old Style"/>
          <w:sz w:val="28"/>
          <w:szCs w:val="28"/>
        </w:rPr>
        <w:t>prosecutrix</w:t>
      </w:r>
      <w:proofErr w:type="spellEnd"/>
      <w:r>
        <w:rPr>
          <w:rFonts w:ascii="Bookman Old Style" w:hAnsi="Bookman Old Style"/>
          <w:sz w:val="28"/>
          <w:szCs w:val="28"/>
        </w:rPr>
        <w:t>, to deliberately and dishonestly make false  allegations against the Appellant</w:t>
      </w:r>
      <w:r w:rsidR="004471CD">
        <w:rPr>
          <w:rFonts w:ascii="Bookman Old Style" w:hAnsi="Bookman Old Style"/>
          <w:sz w:val="28"/>
          <w:szCs w:val="28"/>
        </w:rPr>
        <w:t>, o</w:t>
      </w:r>
      <w:r>
        <w:rPr>
          <w:rFonts w:ascii="Bookman Old Style" w:hAnsi="Bookman Old Style"/>
          <w:sz w:val="28"/>
          <w:szCs w:val="28"/>
        </w:rPr>
        <w:t>n 6</w:t>
      </w:r>
      <w:r w:rsidRPr="00803850">
        <w:rPr>
          <w:rFonts w:ascii="Bookman Old Style" w:hAnsi="Bookman Old Style"/>
          <w:sz w:val="28"/>
          <w:szCs w:val="28"/>
          <w:vertAlign w:val="superscript"/>
        </w:rPr>
        <w:t>th</w:t>
      </w:r>
      <w:r>
        <w:rPr>
          <w:rFonts w:ascii="Bookman Old Style" w:hAnsi="Bookman Old Style"/>
          <w:sz w:val="28"/>
          <w:szCs w:val="28"/>
        </w:rPr>
        <w:t xml:space="preserve"> November 2004</w:t>
      </w:r>
      <w:r w:rsidR="004471CD">
        <w:rPr>
          <w:rFonts w:ascii="Bookman Old Style" w:hAnsi="Bookman Old Style"/>
          <w:sz w:val="28"/>
          <w:szCs w:val="28"/>
        </w:rPr>
        <w:t>.  On</w:t>
      </w:r>
      <w:r>
        <w:rPr>
          <w:rFonts w:ascii="Bookman Old Style" w:hAnsi="Bookman Old Style"/>
          <w:sz w:val="28"/>
          <w:szCs w:val="28"/>
        </w:rPr>
        <w:t xml:space="preserve"> the authority of </w:t>
      </w:r>
      <w:proofErr w:type="spellStart"/>
      <w:r>
        <w:rPr>
          <w:rFonts w:ascii="Bookman Old Style" w:hAnsi="Bookman Old Style"/>
          <w:b/>
          <w:bCs/>
          <w:sz w:val="28"/>
          <w:szCs w:val="28"/>
          <w:u w:val="single"/>
        </w:rPr>
        <w:t>Phiri</w:t>
      </w:r>
      <w:proofErr w:type="spellEnd"/>
      <w:r>
        <w:rPr>
          <w:rFonts w:ascii="Bookman Old Style" w:hAnsi="Bookman Old Style"/>
          <w:b/>
          <w:bCs/>
          <w:sz w:val="28"/>
          <w:szCs w:val="28"/>
          <w:u w:val="single"/>
        </w:rPr>
        <w:t xml:space="preserve"> v The People</w:t>
      </w:r>
      <w:r>
        <w:rPr>
          <w:rFonts w:ascii="Bookman Old Style" w:hAnsi="Bookman Old Style"/>
          <w:b/>
          <w:bCs/>
          <w:sz w:val="28"/>
          <w:szCs w:val="28"/>
        </w:rPr>
        <w:t xml:space="preserve"> </w:t>
      </w:r>
      <w:r w:rsidRPr="00803850">
        <w:rPr>
          <w:rFonts w:ascii="Bookman Old Style" w:hAnsi="Bookman Old Style"/>
          <w:b/>
          <w:bCs/>
          <w:sz w:val="28"/>
          <w:szCs w:val="28"/>
          <w:vertAlign w:val="superscript"/>
        </w:rPr>
        <w:t>(3)</w:t>
      </w:r>
      <w:r>
        <w:rPr>
          <w:rFonts w:ascii="Bookman Old Style" w:hAnsi="Bookman Old Style"/>
          <w:b/>
          <w:bCs/>
          <w:sz w:val="28"/>
          <w:szCs w:val="28"/>
        </w:rPr>
        <w:t>,</w:t>
      </w:r>
      <w:r>
        <w:rPr>
          <w:rFonts w:ascii="Bookman Old Style" w:hAnsi="Bookman Old Style"/>
          <w:sz w:val="28"/>
          <w:szCs w:val="28"/>
        </w:rPr>
        <w:t xml:space="preserve"> the evidence of </w:t>
      </w:r>
      <w:r>
        <w:rPr>
          <w:rFonts w:ascii="Bookman Old Style" w:hAnsi="Bookman Old Style"/>
          <w:i/>
          <w:iCs/>
          <w:sz w:val="28"/>
          <w:szCs w:val="28"/>
        </w:rPr>
        <w:t>“something more”</w:t>
      </w:r>
      <w:r>
        <w:rPr>
          <w:rFonts w:ascii="Bookman Old Style" w:hAnsi="Bookman Old Style"/>
          <w:sz w:val="28"/>
          <w:szCs w:val="28"/>
        </w:rPr>
        <w:t xml:space="preserve"> or special and compelling grounds, further connected the Appellant to the commission of the offence in this matter.</w:t>
      </w:r>
      <w:r w:rsidR="002E2F4E">
        <w:rPr>
          <w:rFonts w:ascii="Bookman Old Style" w:hAnsi="Bookman Old Style"/>
          <w:sz w:val="28"/>
          <w:szCs w:val="28"/>
        </w:rPr>
        <w:t xml:space="preserve">  For the foregoing reasons, </w:t>
      </w:r>
      <w:r w:rsidR="002E2F4E" w:rsidRPr="002E2F4E">
        <w:rPr>
          <w:rFonts w:ascii="Bookman Old Style" w:hAnsi="Bookman Old Style"/>
          <w:b/>
          <w:bCs/>
          <w:sz w:val="28"/>
          <w:szCs w:val="28"/>
        </w:rPr>
        <w:t>ground two</w:t>
      </w:r>
      <w:r w:rsidR="002E2F4E">
        <w:rPr>
          <w:rFonts w:ascii="Bookman Old Style" w:hAnsi="Bookman Old Style"/>
          <w:sz w:val="28"/>
          <w:szCs w:val="28"/>
        </w:rPr>
        <w:t xml:space="preserve"> fails, for lack of merit.</w:t>
      </w:r>
    </w:p>
    <w:p w:rsidR="002E2F4E" w:rsidRDefault="002E2F4E" w:rsidP="002E2F4E">
      <w:pPr>
        <w:spacing w:line="360" w:lineRule="auto"/>
        <w:jc w:val="both"/>
        <w:rPr>
          <w:rFonts w:ascii="Bookman Old Style" w:hAnsi="Bookman Old Style"/>
          <w:sz w:val="28"/>
          <w:szCs w:val="28"/>
        </w:rPr>
      </w:pPr>
    </w:p>
    <w:p w:rsidR="00F11A83" w:rsidRDefault="00F11A83" w:rsidP="002E2F4E">
      <w:pPr>
        <w:spacing w:line="360" w:lineRule="auto"/>
        <w:jc w:val="both"/>
        <w:rPr>
          <w:rFonts w:ascii="Bookman Old Style" w:hAnsi="Bookman Old Style"/>
          <w:sz w:val="28"/>
          <w:szCs w:val="28"/>
        </w:rPr>
      </w:pPr>
    </w:p>
    <w:p w:rsidR="00F11A83" w:rsidRPr="00F11A83" w:rsidRDefault="00F11A83" w:rsidP="00F11A83">
      <w:pPr>
        <w:spacing w:line="360" w:lineRule="auto"/>
        <w:jc w:val="right"/>
        <w:rPr>
          <w:rFonts w:ascii="Arial Black" w:hAnsi="Arial Black"/>
          <w:b/>
          <w:bCs/>
          <w:sz w:val="28"/>
          <w:szCs w:val="28"/>
        </w:rPr>
      </w:pPr>
      <w:r>
        <w:rPr>
          <w:rFonts w:ascii="Arial Black" w:hAnsi="Arial Black"/>
          <w:b/>
          <w:bCs/>
          <w:sz w:val="28"/>
          <w:szCs w:val="28"/>
        </w:rPr>
        <w:lastRenderedPageBreak/>
        <w:t>P165</w:t>
      </w:r>
    </w:p>
    <w:p w:rsidR="002E2F4E" w:rsidRDefault="002E2F4E" w:rsidP="002E2F4E">
      <w:pPr>
        <w:spacing w:line="360" w:lineRule="auto"/>
        <w:jc w:val="both"/>
        <w:rPr>
          <w:rFonts w:ascii="Bookman Old Style" w:hAnsi="Bookman Old Style"/>
          <w:sz w:val="28"/>
          <w:szCs w:val="28"/>
        </w:rPr>
      </w:pPr>
      <w:r>
        <w:rPr>
          <w:rFonts w:ascii="Bookman Old Style" w:hAnsi="Bookman Old Style"/>
          <w:sz w:val="28"/>
          <w:szCs w:val="28"/>
        </w:rPr>
        <w:tab/>
      </w:r>
      <w:r w:rsidRPr="002E2F4E">
        <w:rPr>
          <w:rFonts w:ascii="Bookman Old Style" w:hAnsi="Bookman Old Style"/>
          <w:b/>
          <w:bCs/>
          <w:sz w:val="28"/>
          <w:szCs w:val="28"/>
        </w:rPr>
        <w:t>Ground three</w:t>
      </w:r>
      <w:r>
        <w:rPr>
          <w:rFonts w:ascii="Bookman Old Style" w:hAnsi="Bookman Old Style"/>
          <w:sz w:val="28"/>
          <w:szCs w:val="28"/>
        </w:rPr>
        <w:t xml:space="preserve"> relates to sentence.  On this ground, </w:t>
      </w:r>
      <w:proofErr w:type="spellStart"/>
      <w:r>
        <w:rPr>
          <w:rFonts w:ascii="Bookman Old Style" w:hAnsi="Bookman Old Style"/>
          <w:sz w:val="28"/>
          <w:szCs w:val="28"/>
        </w:rPr>
        <w:t>Mr.</w:t>
      </w:r>
      <w:proofErr w:type="spellEnd"/>
      <w:r>
        <w:rPr>
          <w:rFonts w:ascii="Bookman Old Style" w:hAnsi="Bookman Old Style"/>
          <w:sz w:val="28"/>
          <w:szCs w:val="28"/>
        </w:rPr>
        <w:t xml:space="preserve"> </w:t>
      </w:r>
      <w:proofErr w:type="spellStart"/>
      <w:r>
        <w:rPr>
          <w:rFonts w:ascii="Bookman Old Style" w:hAnsi="Bookman Old Style"/>
          <w:sz w:val="28"/>
          <w:szCs w:val="28"/>
        </w:rPr>
        <w:t>Ngulube</w:t>
      </w:r>
      <w:proofErr w:type="spellEnd"/>
      <w:r>
        <w:rPr>
          <w:rFonts w:ascii="Bookman Old Style" w:hAnsi="Bookman Old Style"/>
          <w:sz w:val="28"/>
          <w:szCs w:val="28"/>
        </w:rPr>
        <w:t xml:space="preserve"> argued that the sentence imposed on the Appellant was wrong.  He referred to </w:t>
      </w:r>
      <w:r w:rsidRPr="002E2F4E">
        <w:rPr>
          <w:rFonts w:ascii="Bookman Old Style" w:hAnsi="Bookman Old Style"/>
          <w:b/>
          <w:bCs/>
          <w:sz w:val="28"/>
          <w:szCs w:val="28"/>
        </w:rPr>
        <w:t>Section of 138 (1)</w:t>
      </w:r>
      <w:r>
        <w:rPr>
          <w:rFonts w:ascii="Bookman Old Style" w:hAnsi="Bookman Old Style"/>
          <w:sz w:val="28"/>
          <w:szCs w:val="28"/>
        </w:rPr>
        <w:t xml:space="preserve"> of </w:t>
      </w:r>
      <w:r w:rsidRPr="002E2F4E">
        <w:rPr>
          <w:rFonts w:ascii="Bookman Old Style" w:hAnsi="Bookman Old Style"/>
          <w:b/>
          <w:bCs/>
          <w:sz w:val="28"/>
          <w:szCs w:val="28"/>
          <w:u w:val="single"/>
        </w:rPr>
        <w:t>the Penal Code</w:t>
      </w:r>
      <w:r>
        <w:rPr>
          <w:rFonts w:ascii="Bookman Old Style" w:hAnsi="Bookman Old Style"/>
          <w:sz w:val="28"/>
          <w:szCs w:val="28"/>
        </w:rPr>
        <w:t>, which then</w:t>
      </w:r>
      <w:r w:rsidR="008D3C98">
        <w:rPr>
          <w:rFonts w:ascii="Bookman Old Style" w:hAnsi="Bookman Old Style"/>
          <w:sz w:val="28"/>
          <w:szCs w:val="28"/>
        </w:rPr>
        <w:t>,</w:t>
      </w:r>
      <w:r>
        <w:rPr>
          <w:rFonts w:ascii="Bookman Old Style" w:hAnsi="Bookman Old Style"/>
          <w:sz w:val="28"/>
          <w:szCs w:val="28"/>
        </w:rPr>
        <w:t xml:space="preserve"> provided as follows:-</w:t>
      </w:r>
    </w:p>
    <w:p w:rsidR="002E2F4E" w:rsidRDefault="002E2F4E" w:rsidP="002E2F4E">
      <w:pPr>
        <w:spacing w:line="360" w:lineRule="auto"/>
        <w:ind w:left="720" w:right="720"/>
        <w:jc w:val="both"/>
        <w:rPr>
          <w:rFonts w:ascii="Arial Rounded MT Bold" w:hAnsi="Arial Rounded MT Bold"/>
          <w:b/>
          <w:bCs/>
          <w:sz w:val="24"/>
          <w:szCs w:val="24"/>
        </w:rPr>
      </w:pPr>
      <w:r>
        <w:rPr>
          <w:rFonts w:ascii="Arial Rounded MT Bold" w:hAnsi="Arial Rounded MT Bold"/>
          <w:b/>
          <w:bCs/>
          <w:sz w:val="24"/>
          <w:szCs w:val="24"/>
        </w:rPr>
        <w:t>“Any person who unlawfully and carnally knows any girl under the age of sixteen years is guilty of a felony and is liable to imprisonment for life.”</w:t>
      </w:r>
    </w:p>
    <w:p w:rsidR="00B74C1F" w:rsidRPr="00B74C1F" w:rsidRDefault="00B74C1F" w:rsidP="00B74C1F">
      <w:pPr>
        <w:spacing w:line="360" w:lineRule="auto"/>
        <w:jc w:val="both"/>
        <w:rPr>
          <w:rFonts w:ascii="Bookman Old Style" w:hAnsi="Bookman Old Style"/>
          <w:sz w:val="28"/>
          <w:szCs w:val="28"/>
        </w:rPr>
      </w:pPr>
      <w:r>
        <w:rPr>
          <w:rFonts w:ascii="Bookman Old Style" w:hAnsi="Bookman Old Style"/>
          <w:sz w:val="28"/>
          <w:szCs w:val="28"/>
        </w:rPr>
        <w:t>He then referred to the sentiments of the learned Judge, during sentencing, when she said:</w:t>
      </w:r>
    </w:p>
    <w:p w:rsidR="00A440B3" w:rsidRPr="0017181A" w:rsidRDefault="00A440B3" w:rsidP="004471CD">
      <w:pPr>
        <w:spacing w:line="360" w:lineRule="auto"/>
        <w:ind w:left="720" w:right="720"/>
        <w:jc w:val="both"/>
        <w:rPr>
          <w:rFonts w:ascii="Arial Rounded MT Bold" w:hAnsi="Arial Rounded MT Bold"/>
          <w:sz w:val="24"/>
          <w:szCs w:val="24"/>
        </w:rPr>
      </w:pPr>
      <w:r w:rsidRPr="0017181A">
        <w:rPr>
          <w:rFonts w:ascii="Arial Rounded MT Bold" w:hAnsi="Arial Rounded MT Bold"/>
          <w:b/>
          <w:sz w:val="24"/>
          <w:szCs w:val="24"/>
        </w:rPr>
        <w:t>“</w:t>
      </w:r>
      <w:r w:rsidR="004471CD">
        <w:rPr>
          <w:rFonts w:ascii="Arial Rounded MT Bold" w:hAnsi="Arial Rounded MT Bold"/>
          <w:b/>
          <w:sz w:val="24"/>
          <w:szCs w:val="24"/>
        </w:rPr>
        <w:t>T</w:t>
      </w:r>
      <w:r w:rsidRPr="0017181A">
        <w:rPr>
          <w:rFonts w:ascii="Arial Rounded MT Bold" w:hAnsi="Arial Rounded MT Bold"/>
          <w:b/>
          <w:sz w:val="24"/>
          <w:szCs w:val="24"/>
        </w:rPr>
        <w:t>hese cases of defilement are on in the increase hence the reason why the legislature had to increase the penalty for such cases to deter would be offenders... I sentence him to 25 years IHL with effect from 7</w:t>
      </w:r>
      <w:r w:rsidRPr="0017181A">
        <w:rPr>
          <w:rFonts w:ascii="Arial Rounded MT Bold" w:hAnsi="Arial Rounded MT Bold"/>
          <w:b/>
          <w:sz w:val="24"/>
          <w:szCs w:val="24"/>
          <w:vertAlign w:val="superscript"/>
        </w:rPr>
        <w:t>th</w:t>
      </w:r>
      <w:r w:rsidRPr="0017181A">
        <w:rPr>
          <w:rFonts w:ascii="Arial Rounded MT Bold" w:hAnsi="Arial Rounded MT Bold"/>
          <w:b/>
          <w:sz w:val="24"/>
          <w:szCs w:val="24"/>
        </w:rPr>
        <w:t xml:space="preserve"> November, 2004. </w:t>
      </w:r>
      <w:r w:rsidR="0017181A">
        <w:rPr>
          <w:rFonts w:ascii="Arial Rounded MT Bold" w:hAnsi="Arial Rounded MT Bold"/>
          <w:b/>
          <w:sz w:val="24"/>
          <w:szCs w:val="24"/>
        </w:rPr>
        <w:t xml:space="preserve"> </w:t>
      </w:r>
      <w:r w:rsidRPr="0017181A">
        <w:rPr>
          <w:rFonts w:ascii="Arial Rounded MT Bold" w:hAnsi="Arial Rounded MT Bold"/>
          <w:b/>
          <w:sz w:val="24"/>
          <w:szCs w:val="24"/>
        </w:rPr>
        <w:t>He has a right of appeal to the Supreme Court against conviction and sentence.”</w:t>
      </w:r>
    </w:p>
    <w:p w:rsidR="0017181A" w:rsidRDefault="0017181A" w:rsidP="00C52557">
      <w:pPr>
        <w:spacing w:line="360" w:lineRule="auto"/>
        <w:ind w:firstLine="720"/>
        <w:jc w:val="both"/>
        <w:rPr>
          <w:rFonts w:ascii="Bookman Old Style" w:hAnsi="Bookman Old Style"/>
          <w:sz w:val="28"/>
          <w:szCs w:val="28"/>
        </w:rPr>
      </w:pPr>
    </w:p>
    <w:p w:rsidR="008A00F8" w:rsidRDefault="00E01349" w:rsidP="0017181A">
      <w:pPr>
        <w:spacing w:line="360" w:lineRule="auto"/>
        <w:ind w:firstLine="720"/>
        <w:jc w:val="both"/>
        <w:rPr>
          <w:rFonts w:ascii="Bookman Old Style" w:hAnsi="Bookman Old Style"/>
          <w:sz w:val="28"/>
          <w:szCs w:val="28"/>
        </w:rPr>
      </w:pPr>
      <w:r w:rsidRPr="00C52557">
        <w:rPr>
          <w:rFonts w:ascii="Bookman Old Style" w:hAnsi="Bookman Old Style"/>
          <w:sz w:val="28"/>
          <w:szCs w:val="28"/>
        </w:rPr>
        <w:t>He submitted that the judge sentenced the Appellant to 25 years in prison based on the new amended law which provided for a mandatory minimum</w:t>
      </w:r>
      <w:r w:rsidR="004471CD">
        <w:rPr>
          <w:rFonts w:ascii="Bookman Old Style" w:hAnsi="Bookman Old Style"/>
          <w:sz w:val="28"/>
          <w:szCs w:val="28"/>
        </w:rPr>
        <w:t xml:space="preserve"> sentence</w:t>
      </w:r>
      <w:r w:rsidRPr="00C52557">
        <w:rPr>
          <w:rFonts w:ascii="Bookman Old Style" w:hAnsi="Bookman Old Style"/>
          <w:sz w:val="28"/>
          <w:szCs w:val="28"/>
        </w:rPr>
        <w:t xml:space="preserve"> of </w:t>
      </w:r>
      <w:r w:rsidR="0017181A">
        <w:rPr>
          <w:rFonts w:ascii="Bookman Old Style" w:hAnsi="Bookman Old Style"/>
          <w:sz w:val="28"/>
          <w:szCs w:val="28"/>
        </w:rPr>
        <w:t>1</w:t>
      </w:r>
      <w:r w:rsidRPr="00C52557">
        <w:rPr>
          <w:rFonts w:ascii="Bookman Old Style" w:hAnsi="Bookman Old Style"/>
          <w:sz w:val="28"/>
          <w:szCs w:val="28"/>
        </w:rPr>
        <w:t>5 years</w:t>
      </w:r>
      <w:r w:rsidR="00A440B3" w:rsidRPr="00C52557">
        <w:rPr>
          <w:rFonts w:ascii="Bookman Old Style" w:hAnsi="Bookman Old Style"/>
          <w:sz w:val="28"/>
          <w:szCs w:val="28"/>
        </w:rPr>
        <w:t xml:space="preserve">. </w:t>
      </w:r>
      <w:r w:rsidR="0017181A">
        <w:rPr>
          <w:rFonts w:ascii="Bookman Old Style" w:hAnsi="Bookman Old Style"/>
          <w:sz w:val="28"/>
          <w:szCs w:val="28"/>
        </w:rPr>
        <w:t xml:space="preserve">  </w:t>
      </w:r>
      <w:r w:rsidR="00A440B3" w:rsidRPr="00C52557">
        <w:rPr>
          <w:rFonts w:ascii="Bookman Old Style" w:hAnsi="Bookman Old Style"/>
          <w:sz w:val="28"/>
          <w:szCs w:val="28"/>
        </w:rPr>
        <w:t xml:space="preserve">He submitted that the mandatory minimum sentence came into effect after the amendment to </w:t>
      </w:r>
      <w:r w:rsidR="0017181A" w:rsidRPr="0017181A">
        <w:rPr>
          <w:rFonts w:ascii="Bookman Old Style" w:hAnsi="Bookman Old Style"/>
          <w:b/>
          <w:bCs/>
          <w:sz w:val="28"/>
          <w:szCs w:val="28"/>
        </w:rPr>
        <w:t>S</w:t>
      </w:r>
      <w:r w:rsidR="00A440B3" w:rsidRPr="0017181A">
        <w:rPr>
          <w:rFonts w:ascii="Bookman Old Style" w:hAnsi="Bookman Old Style"/>
          <w:b/>
          <w:bCs/>
          <w:sz w:val="28"/>
          <w:szCs w:val="28"/>
        </w:rPr>
        <w:t>ection 138</w:t>
      </w:r>
      <w:r w:rsidR="00A440B3" w:rsidRPr="00C52557">
        <w:rPr>
          <w:rFonts w:ascii="Bookman Old Style" w:hAnsi="Bookman Old Style"/>
          <w:sz w:val="28"/>
          <w:szCs w:val="28"/>
        </w:rPr>
        <w:t xml:space="preserve"> of </w:t>
      </w:r>
      <w:r w:rsidR="00A440B3" w:rsidRPr="0017181A">
        <w:rPr>
          <w:rFonts w:ascii="Bookman Old Style" w:hAnsi="Bookman Old Style"/>
          <w:b/>
          <w:bCs/>
          <w:sz w:val="28"/>
          <w:szCs w:val="28"/>
          <w:u w:val="single"/>
        </w:rPr>
        <w:t>the Penal Code</w:t>
      </w:r>
      <w:r w:rsidR="00A440B3" w:rsidRPr="00C52557">
        <w:rPr>
          <w:rFonts w:ascii="Bookman Old Style" w:hAnsi="Bookman Old Style"/>
          <w:sz w:val="28"/>
          <w:szCs w:val="28"/>
        </w:rPr>
        <w:t xml:space="preserve"> in 2005.</w:t>
      </w:r>
    </w:p>
    <w:p w:rsidR="0017181A" w:rsidRPr="00C52557" w:rsidRDefault="0017181A" w:rsidP="0017181A">
      <w:pPr>
        <w:spacing w:line="360" w:lineRule="auto"/>
        <w:ind w:firstLine="720"/>
        <w:jc w:val="both"/>
        <w:rPr>
          <w:rFonts w:ascii="Bookman Old Style" w:hAnsi="Bookman Old Style"/>
          <w:sz w:val="28"/>
          <w:szCs w:val="28"/>
        </w:rPr>
      </w:pPr>
    </w:p>
    <w:p w:rsidR="00565F7B" w:rsidRPr="00C52557" w:rsidRDefault="00565F7B" w:rsidP="00C52557">
      <w:pPr>
        <w:spacing w:line="360" w:lineRule="auto"/>
        <w:ind w:firstLine="720"/>
        <w:jc w:val="both"/>
        <w:rPr>
          <w:rFonts w:ascii="Bookman Old Style" w:hAnsi="Bookman Old Style"/>
          <w:sz w:val="28"/>
          <w:szCs w:val="28"/>
        </w:rPr>
      </w:pPr>
      <w:r w:rsidRPr="00C52557">
        <w:rPr>
          <w:rFonts w:ascii="Bookman Old Style" w:hAnsi="Bookman Old Style"/>
          <w:sz w:val="28"/>
          <w:szCs w:val="28"/>
        </w:rPr>
        <w:t xml:space="preserve">Mr </w:t>
      </w:r>
      <w:proofErr w:type="spellStart"/>
      <w:r w:rsidRPr="00C52557">
        <w:rPr>
          <w:rFonts w:ascii="Bookman Old Style" w:hAnsi="Bookman Old Style"/>
          <w:sz w:val="28"/>
          <w:szCs w:val="28"/>
        </w:rPr>
        <w:t>Mchenga</w:t>
      </w:r>
      <w:proofErr w:type="spellEnd"/>
      <w:r w:rsidRPr="00C52557">
        <w:rPr>
          <w:rFonts w:ascii="Bookman Old Style" w:hAnsi="Bookman Old Style"/>
          <w:sz w:val="28"/>
          <w:szCs w:val="28"/>
        </w:rPr>
        <w:t xml:space="preserve"> did not submit on this ground.</w:t>
      </w:r>
    </w:p>
    <w:p w:rsidR="000A7BDE" w:rsidRDefault="000A7BDE" w:rsidP="00C52557">
      <w:pPr>
        <w:spacing w:line="360" w:lineRule="auto"/>
        <w:ind w:firstLine="720"/>
        <w:jc w:val="both"/>
        <w:rPr>
          <w:rFonts w:ascii="Bookman Old Style" w:hAnsi="Bookman Old Style"/>
          <w:sz w:val="28"/>
          <w:szCs w:val="28"/>
          <w:lang w:val="en-US"/>
        </w:rPr>
      </w:pPr>
    </w:p>
    <w:p w:rsidR="00F11A83" w:rsidRDefault="00F11A83" w:rsidP="00C52557">
      <w:pPr>
        <w:spacing w:line="360" w:lineRule="auto"/>
        <w:ind w:firstLine="720"/>
        <w:jc w:val="both"/>
        <w:rPr>
          <w:rFonts w:ascii="Bookman Old Style" w:hAnsi="Bookman Old Style"/>
          <w:sz w:val="28"/>
          <w:szCs w:val="28"/>
          <w:lang w:val="en-US"/>
        </w:rPr>
      </w:pPr>
    </w:p>
    <w:p w:rsidR="00F11A83" w:rsidRPr="00F11A83" w:rsidRDefault="00F11A83" w:rsidP="00F11A83">
      <w:pPr>
        <w:spacing w:line="360" w:lineRule="auto"/>
        <w:ind w:firstLine="720"/>
        <w:jc w:val="right"/>
        <w:rPr>
          <w:rFonts w:ascii="Arial Black" w:hAnsi="Arial Black"/>
          <w:b/>
          <w:bCs/>
          <w:sz w:val="28"/>
          <w:szCs w:val="28"/>
          <w:lang w:val="en-US"/>
        </w:rPr>
      </w:pPr>
      <w:r>
        <w:rPr>
          <w:rFonts w:ascii="Arial Black" w:hAnsi="Arial Black"/>
          <w:b/>
          <w:bCs/>
          <w:sz w:val="28"/>
          <w:szCs w:val="28"/>
          <w:lang w:val="en-US"/>
        </w:rPr>
        <w:lastRenderedPageBreak/>
        <w:t>P166</w:t>
      </w:r>
    </w:p>
    <w:p w:rsidR="00565F7B" w:rsidRDefault="000A7BDE" w:rsidP="00F12197">
      <w:pPr>
        <w:spacing w:line="360" w:lineRule="auto"/>
        <w:ind w:firstLine="720"/>
        <w:jc w:val="both"/>
        <w:rPr>
          <w:rFonts w:ascii="Bookman Old Style" w:hAnsi="Bookman Old Style"/>
          <w:sz w:val="28"/>
          <w:szCs w:val="28"/>
          <w:lang w:val="en-US"/>
        </w:rPr>
      </w:pPr>
      <w:r>
        <w:rPr>
          <w:rFonts w:ascii="Bookman Old Style" w:hAnsi="Bookman Old Style"/>
          <w:sz w:val="28"/>
          <w:szCs w:val="28"/>
          <w:lang w:val="en-US"/>
        </w:rPr>
        <w:t xml:space="preserve">We have considered the arguments of Mr. </w:t>
      </w:r>
      <w:proofErr w:type="spellStart"/>
      <w:r>
        <w:rPr>
          <w:rFonts w:ascii="Bookman Old Style" w:hAnsi="Bookman Old Style"/>
          <w:sz w:val="28"/>
          <w:szCs w:val="28"/>
          <w:lang w:val="en-US"/>
        </w:rPr>
        <w:t>Ngulube</w:t>
      </w:r>
      <w:proofErr w:type="spellEnd"/>
      <w:r>
        <w:rPr>
          <w:rFonts w:ascii="Bookman Old Style" w:hAnsi="Bookman Old Style"/>
          <w:sz w:val="28"/>
          <w:szCs w:val="28"/>
          <w:lang w:val="en-US"/>
        </w:rPr>
        <w:t xml:space="preserve"> on this ground.   </w:t>
      </w:r>
      <w:r w:rsidR="00565F7B" w:rsidRPr="00C52557">
        <w:rPr>
          <w:rFonts w:ascii="Bookman Old Style" w:hAnsi="Bookman Old Style"/>
          <w:sz w:val="28"/>
          <w:szCs w:val="28"/>
          <w:lang w:val="en-US"/>
        </w:rPr>
        <w:t xml:space="preserve"> </w:t>
      </w:r>
      <w:proofErr w:type="spellStart"/>
      <w:r w:rsidR="00722714" w:rsidRPr="00F12197">
        <w:rPr>
          <w:rFonts w:ascii="Bookman Old Style" w:hAnsi="Bookman Old Style"/>
          <w:b/>
          <w:sz w:val="28"/>
          <w:szCs w:val="28"/>
          <w:u w:val="single"/>
          <w:lang w:val="en-US"/>
        </w:rPr>
        <w:t>Jutronich</w:t>
      </w:r>
      <w:proofErr w:type="spellEnd"/>
      <w:r w:rsidR="00722714" w:rsidRPr="00F12197">
        <w:rPr>
          <w:rFonts w:ascii="Bookman Old Style" w:hAnsi="Bookman Old Style"/>
          <w:b/>
          <w:sz w:val="28"/>
          <w:szCs w:val="28"/>
          <w:u w:val="single"/>
          <w:lang w:val="en-US"/>
        </w:rPr>
        <w:t xml:space="preserve">, </w:t>
      </w:r>
      <w:proofErr w:type="spellStart"/>
      <w:r w:rsidR="00722714" w:rsidRPr="00F12197">
        <w:rPr>
          <w:rFonts w:ascii="Bookman Old Style" w:hAnsi="Bookman Old Style"/>
          <w:b/>
          <w:sz w:val="28"/>
          <w:szCs w:val="28"/>
          <w:u w:val="single"/>
          <w:lang w:val="en-US"/>
        </w:rPr>
        <w:t>Schutte</w:t>
      </w:r>
      <w:proofErr w:type="spellEnd"/>
      <w:r w:rsidR="00722714" w:rsidRPr="00F12197">
        <w:rPr>
          <w:rFonts w:ascii="Bookman Old Style" w:hAnsi="Bookman Old Style"/>
          <w:b/>
          <w:sz w:val="28"/>
          <w:szCs w:val="28"/>
          <w:u w:val="single"/>
          <w:lang w:val="en-US"/>
        </w:rPr>
        <w:t xml:space="preserve"> and </w:t>
      </w:r>
      <w:proofErr w:type="spellStart"/>
      <w:r w:rsidR="00722714" w:rsidRPr="00F12197">
        <w:rPr>
          <w:rFonts w:ascii="Bookman Old Style" w:hAnsi="Bookman Old Style"/>
          <w:b/>
          <w:sz w:val="28"/>
          <w:szCs w:val="28"/>
          <w:u w:val="single"/>
          <w:lang w:val="en-US"/>
        </w:rPr>
        <w:t>Lukin</w:t>
      </w:r>
      <w:proofErr w:type="spellEnd"/>
      <w:r w:rsidR="00722714" w:rsidRPr="00F12197">
        <w:rPr>
          <w:rFonts w:ascii="Bookman Old Style" w:hAnsi="Bookman Old Style"/>
          <w:b/>
          <w:sz w:val="28"/>
          <w:szCs w:val="28"/>
          <w:u w:val="single"/>
          <w:lang w:val="en-US"/>
        </w:rPr>
        <w:t xml:space="preserve"> v. The People</w:t>
      </w:r>
      <w:r w:rsidR="00722714">
        <w:rPr>
          <w:rFonts w:ascii="Bookman Old Style" w:hAnsi="Bookman Old Style"/>
          <w:b/>
          <w:sz w:val="28"/>
          <w:szCs w:val="28"/>
          <w:lang w:val="en-US"/>
        </w:rPr>
        <w:t xml:space="preserve"> </w:t>
      </w:r>
      <w:r w:rsidR="00722714" w:rsidRPr="00F12197">
        <w:rPr>
          <w:rFonts w:ascii="Bookman Old Style" w:hAnsi="Bookman Old Style"/>
          <w:b/>
          <w:sz w:val="28"/>
          <w:szCs w:val="28"/>
          <w:vertAlign w:val="superscript"/>
          <w:lang w:val="en-US"/>
        </w:rPr>
        <w:t>(6)</w:t>
      </w:r>
      <w:r w:rsidR="00565F7B" w:rsidRPr="00C52557">
        <w:rPr>
          <w:rFonts w:ascii="Bookman Old Style" w:hAnsi="Bookman Old Style"/>
          <w:sz w:val="28"/>
          <w:szCs w:val="28"/>
          <w:lang w:val="en-US"/>
        </w:rPr>
        <w:t xml:space="preserve">, </w:t>
      </w:r>
      <w:r w:rsidR="00F12197">
        <w:rPr>
          <w:rFonts w:ascii="Bookman Old Style" w:hAnsi="Bookman Old Style"/>
          <w:sz w:val="28"/>
          <w:szCs w:val="28"/>
          <w:lang w:val="en-US"/>
        </w:rPr>
        <w:t>laid the general approach of appellate Court in sentencing.  In that case, it was held that in dealing with appeals against sentence, the appellate Court should ask itself these questions:</w:t>
      </w:r>
    </w:p>
    <w:p w:rsidR="00F12197" w:rsidRDefault="00F12197" w:rsidP="0054521E">
      <w:pPr>
        <w:pStyle w:val="ListParagraph"/>
        <w:numPr>
          <w:ilvl w:val="0"/>
          <w:numId w:val="7"/>
        </w:numPr>
        <w:spacing w:line="360" w:lineRule="auto"/>
        <w:ind w:right="720"/>
        <w:jc w:val="both"/>
        <w:rPr>
          <w:rFonts w:ascii="Arial Rounded MT Bold" w:hAnsi="Arial Rounded MT Bold"/>
          <w:b/>
          <w:bCs/>
          <w:sz w:val="24"/>
          <w:szCs w:val="24"/>
          <w:lang w:val="en-US"/>
        </w:rPr>
      </w:pPr>
      <w:r>
        <w:rPr>
          <w:rFonts w:ascii="Arial Rounded MT Bold" w:hAnsi="Arial Rounded MT Bold"/>
          <w:b/>
          <w:bCs/>
          <w:sz w:val="24"/>
          <w:szCs w:val="24"/>
          <w:lang w:val="en-US"/>
        </w:rPr>
        <w:t>Is the sentence wrong in principle?</w:t>
      </w:r>
    </w:p>
    <w:p w:rsidR="00F12197" w:rsidRDefault="00F12197" w:rsidP="0054521E">
      <w:pPr>
        <w:pStyle w:val="ListParagraph"/>
        <w:numPr>
          <w:ilvl w:val="0"/>
          <w:numId w:val="7"/>
        </w:numPr>
        <w:spacing w:line="360" w:lineRule="auto"/>
        <w:ind w:right="720"/>
        <w:jc w:val="both"/>
        <w:rPr>
          <w:rFonts w:ascii="Arial Rounded MT Bold" w:hAnsi="Arial Rounded MT Bold"/>
          <w:b/>
          <w:bCs/>
          <w:sz w:val="24"/>
          <w:szCs w:val="24"/>
          <w:lang w:val="en-US"/>
        </w:rPr>
      </w:pPr>
      <w:r>
        <w:rPr>
          <w:rFonts w:ascii="Arial Rounded MT Bold" w:hAnsi="Arial Rounded MT Bold"/>
          <w:b/>
          <w:bCs/>
          <w:sz w:val="24"/>
          <w:szCs w:val="24"/>
          <w:lang w:val="en-US"/>
        </w:rPr>
        <w:t xml:space="preserve">Is the sentence so manifestly excessive as to induce a sense of shock; and </w:t>
      </w:r>
    </w:p>
    <w:p w:rsidR="0054521E" w:rsidRPr="00F12197" w:rsidRDefault="0054521E" w:rsidP="0054521E">
      <w:pPr>
        <w:pStyle w:val="ListParagraph"/>
        <w:numPr>
          <w:ilvl w:val="0"/>
          <w:numId w:val="7"/>
        </w:numPr>
        <w:spacing w:line="360" w:lineRule="auto"/>
        <w:ind w:right="720"/>
        <w:jc w:val="both"/>
        <w:rPr>
          <w:rFonts w:ascii="Arial Rounded MT Bold" w:hAnsi="Arial Rounded MT Bold"/>
          <w:b/>
          <w:bCs/>
          <w:sz w:val="24"/>
          <w:szCs w:val="24"/>
          <w:lang w:val="en-US"/>
        </w:rPr>
      </w:pPr>
      <w:r>
        <w:rPr>
          <w:rFonts w:ascii="Arial Rounded MT Bold" w:hAnsi="Arial Rounded MT Bold"/>
          <w:b/>
          <w:bCs/>
          <w:sz w:val="24"/>
          <w:szCs w:val="24"/>
          <w:lang w:val="en-US"/>
        </w:rPr>
        <w:t>Are there exceptional circumstances which would render it an injustice if the sentence was not reduced?</w:t>
      </w:r>
    </w:p>
    <w:p w:rsidR="0054521E" w:rsidRPr="0054521E" w:rsidRDefault="0054521E" w:rsidP="0054521E">
      <w:pPr>
        <w:spacing w:line="360" w:lineRule="auto"/>
        <w:jc w:val="both"/>
        <w:rPr>
          <w:rFonts w:ascii="Bookman Old Style" w:hAnsi="Bookman Old Style"/>
          <w:sz w:val="28"/>
          <w:szCs w:val="28"/>
          <w:lang w:val="en-US"/>
        </w:rPr>
      </w:pPr>
      <w:r>
        <w:rPr>
          <w:rFonts w:ascii="Bookman Old Style" w:hAnsi="Bookman Old Style"/>
          <w:sz w:val="28"/>
          <w:szCs w:val="28"/>
          <w:lang w:val="en-US"/>
        </w:rPr>
        <w:t>That only if one or the other of these questions can be answered in the affirmative</w:t>
      </w:r>
      <w:r w:rsidR="004471CD">
        <w:rPr>
          <w:rFonts w:ascii="Bookman Old Style" w:hAnsi="Bookman Old Style"/>
          <w:sz w:val="28"/>
          <w:szCs w:val="28"/>
          <w:lang w:val="en-US"/>
        </w:rPr>
        <w:t>,</w:t>
      </w:r>
      <w:r>
        <w:rPr>
          <w:rFonts w:ascii="Bookman Old Style" w:hAnsi="Bookman Old Style"/>
          <w:sz w:val="28"/>
          <w:szCs w:val="28"/>
          <w:lang w:val="en-US"/>
        </w:rPr>
        <w:t xml:space="preserve"> should the appellant Court interfere with the sentence.  In the same case, there is a further guiding principle quoted from </w:t>
      </w:r>
      <w:r>
        <w:rPr>
          <w:rFonts w:ascii="Bookman Old Style" w:hAnsi="Bookman Old Style"/>
          <w:b/>
          <w:bCs/>
          <w:sz w:val="28"/>
          <w:szCs w:val="28"/>
          <w:u w:val="single"/>
          <w:lang w:val="en-US"/>
        </w:rPr>
        <w:t>R. v Bull</w:t>
      </w:r>
      <w:r>
        <w:rPr>
          <w:rFonts w:ascii="Bookman Old Style" w:hAnsi="Bookman Old Style"/>
          <w:b/>
          <w:bCs/>
          <w:sz w:val="28"/>
          <w:szCs w:val="28"/>
          <w:lang w:val="en-US"/>
        </w:rPr>
        <w:t xml:space="preserve"> (1951) 35 Cr. </w:t>
      </w:r>
      <w:proofErr w:type="spellStart"/>
      <w:r>
        <w:rPr>
          <w:rFonts w:ascii="Bookman Old Style" w:hAnsi="Bookman Old Style"/>
          <w:b/>
          <w:bCs/>
          <w:sz w:val="28"/>
          <w:szCs w:val="28"/>
          <w:lang w:val="en-US"/>
        </w:rPr>
        <w:t>Apph</w:t>
      </w:r>
      <w:proofErr w:type="spellEnd"/>
      <w:r>
        <w:rPr>
          <w:rFonts w:ascii="Bookman Old Style" w:hAnsi="Bookman Old Style"/>
          <w:b/>
          <w:bCs/>
          <w:sz w:val="28"/>
          <w:szCs w:val="28"/>
          <w:lang w:val="en-US"/>
        </w:rPr>
        <w:t xml:space="preserve"> 164, </w:t>
      </w:r>
      <w:r>
        <w:rPr>
          <w:rFonts w:ascii="Bookman Old Style" w:hAnsi="Bookman Old Style"/>
          <w:sz w:val="28"/>
          <w:szCs w:val="28"/>
          <w:lang w:val="en-US"/>
        </w:rPr>
        <w:t>as follows:</w:t>
      </w:r>
    </w:p>
    <w:p w:rsidR="0054521E" w:rsidRDefault="00565F7B" w:rsidP="006A2456">
      <w:pPr>
        <w:spacing w:line="360" w:lineRule="auto"/>
        <w:ind w:left="720" w:right="720"/>
        <w:jc w:val="both"/>
        <w:rPr>
          <w:rFonts w:ascii="Bookman Old Style" w:hAnsi="Bookman Old Style"/>
          <w:sz w:val="28"/>
          <w:szCs w:val="28"/>
          <w:lang w:val="en-US"/>
        </w:rPr>
      </w:pPr>
      <w:r w:rsidRPr="0054521E">
        <w:rPr>
          <w:rFonts w:ascii="Arial Rounded MT Bold" w:hAnsi="Arial Rounded MT Bold"/>
          <w:b/>
          <w:bCs/>
          <w:sz w:val="24"/>
          <w:szCs w:val="24"/>
          <w:lang w:val="en-US"/>
        </w:rPr>
        <w:t>“In de</w:t>
      </w:r>
      <w:r w:rsidR="006A2456">
        <w:rPr>
          <w:rFonts w:ascii="Arial Rounded MT Bold" w:hAnsi="Arial Rounded MT Bold"/>
          <w:b/>
          <w:bCs/>
          <w:sz w:val="24"/>
          <w:szCs w:val="24"/>
          <w:lang w:val="en-US"/>
        </w:rPr>
        <w:t>ciding the appropriate sentence, a Court should always be guided by certain considerations.  The first and foremost is the public interest.  The criminal law is publicly enforced, not only with the object of punishing crime, but also in the hope of preventing it.”</w:t>
      </w:r>
    </w:p>
    <w:p w:rsidR="004F262B" w:rsidRDefault="004F262B" w:rsidP="006A2456">
      <w:pPr>
        <w:spacing w:line="360" w:lineRule="auto"/>
        <w:jc w:val="both"/>
        <w:rPr>
          <w:rFonts w:ascii="Bookman Old Style" w:hAnsi="Bookman Old Style"/>
          <w:sz w:val="28"/>
          <w:szCs w:val="28"/>
        </w:rPr>
      </w:pPr>
    </w:p>
    <w:p w:rsidR="006A2456" w:rsidRDefault="006A2456" w:rsidP="004471CD">
      <w:pPr>
        <w:spacing w:line="360" w:lineRule="auto"/>
        <w:ind w:firstLine="720"/>
        <w:jc w:val="both"/>
        <w:rPr>
          <w:rFonts w:ascii="Bookman Old Style" w:hAnsi="Bookman Old Style"/>
          <w:sz w:val="28"/>
          <w:szCs w:val="28"/>
        </w:rPr>
      </w:pPr>
      <w:r>
        <w:rPr>
          <w:rFonts w:ascii="Bookman Old Style" w:hAnsi="Bookman Old Style"/>
          <w:sz w:val="28"/>
          <w:szCs w:val="28"/>
        </w:rPr>
        <w:t xml:space="preserve">At this stage, we wish to repeat what we said in </w:t>
      </w:r>
      <w:proofErr w:type="spellStart"/>
      <w:r w:rsidR="007A77F0">
        <w:rPr>
          <w:rFonts w:ascii="Bookman Old Style" w:hAnsi="Bookman Old Style"/>
          <w:b/>
          <w:bCs/>
          <w:sz w:val="28"/>
          <w:szCs w:val="28"/>
          <w:u w:val="single"/>
        </w:rPr>
        <w:t>Phiri</w:t>
      </w:r>
      <w:proofErr w:type="spellEnd"/>
      <w:r w:rsidR="007A77F0">
        <w:rPr>
          <w:rFonts w:ascii="Bookman Old Style" w:hAnsi="Bookman Old Style"/>
          <w:b/>
          <w:bCs/>
          <w:sz w:val="28"/>
          <w:szCs w:val="28"/>
          <w:u w:val="single"/>
        </w:rPr>
        <w:t xml:space="preserve"> v The People</w:t>
      </w:r>
      <w:r w:rsidR="007A77F0">
        <w:rPr>
          <w:rFonts w:ascii="Bookman Old Style" w:hAnsi="Bookman Old Style"/>
          <w:b/>
          <w:bCs/>
          <w:sz w:val="28"/>
          <w:szCs w:val="28"/>
        </w:rPr>
        <w:t xml:space="preserve"> </w:t>
      </w:r>
      <w:r w:rsidR="007A77F0" w:rsidRPr="007A77F0">
        <w:rPr>
          <w:rFonts w:ascii="Bookman Old Style" w:hAnsi="Bookman Old Style"/>
          <w:b/>
          <w:bCs/>
          <w:sz w:val="28"/>
          <w:szCs w:val="28"/>
          <w:vertAlign w:val="superscript"/>
        </w:rPr>
        <w:t>(3)</w:t>
      </w:r>
      <w:r w:rsidR="007A77F0">
        <w:rPr>
          <w:rFonts w:ascii="Bookman Old Style" w:hAnsi="Bookman Old Style"/>
          <w:sz w:val="28"/>
          <w:szCs w:val="28"/>
        </w:rPr>
        <w:t>, on sentence, specifically involving se</w:t>
      </w:r>
      <w:r w:rsidR="004471CD">
        <w:rPr>
          <w:rFonts w:ascii="Bookman Old Style" w:hAnsi="Bookman Old Style"/>
          <w:sz w:val="28"/>
          <w:szCs w:val="28"/>
        </w:rPr>
        <w:t>xual</w:t>
      </w:r>
      <w:r w:rsidR="007A77F0">
        <w:rPr>
          <w:rFonts w:ascii="Bookman Old Style" w:hAnsi="Bookman Old Style"/>
          <w:sz w:val="28"/>
          <w:szCs w:val="28"/>
        </w:rPr>
        <w:t xml:space="preserve"> offences.  We said: </w:t>
      </w:r>
    </w:p>
    <w:p w:rsidR="00F11A83" w:rsidRDefault="007A77F0" w:rsidP="007A77F0">
      <w:pPr>
        <w:spacing w:line="360" w:lineRule="auto"/>
        <w:ind w:left="720" w:right="720"/>
        <w:jc w:val="both"/>
        <w:rPr>
          <w:rFonts w:ascii="Arial Rounded MT Bold" w:hAnsi="Arial Rounded MT Bold"/>
          <w:b/>
          <w:bCs/>
          <w:sz w:val="24"/>
          <w:szCs w:val="24"/>
        </w:rPr>
      </w:pPr>
      <w:r>
        <w:rPr>
          <w:rFonts w:ascii="Arial Rounded MT Bold" w:hAnsi="Arial Rounded MT Bold"/>
          <w:b/>
          <w:bCs/>
          <w:sz w:val="24"/>
          <w:szCs w:val="24"/>
        </w:rPr>
        <w:t xml:space="preserve">“We must point out that rape is a very serious crime which calls for appropriate custodial sentences to mark the gravity of the offence, to emphasize public disapproval, to serve as a warning </w:t>
      </w:r>
    </w:p>
    <w:p w:rsidR="00F11A83" w:rsidRPr="00F11A83" w:rsidRDefault="00F11A83" w:rsidP="00F11A83">
      <w:pPr>
        <w:spacing w:line="360" w:lineRule="auto"/>
        <w:ind w:left="720" w:right="720"/>
        <w:jc w:val="right"/>
        <w:rPr>
          <w:rFonts w:ascii="Arial Black" w:hAnsi="Arial Black"/>
          <w:b/>
          <w:bCs/>
          <w:sz w:val="28"/>
          <w:szCs w:val="28"/>
        </w:rPr>
      </w:pPr>
      <w:r w:rsidRPr="00F11A83">
        <w:rPr>
          <w:rFonts w:ascii="Arial Black" w:hAnsi="Arial Black"/>
          <w:b/>
          <w:bCs/>
          <w:sz w:val="28"/>
          <w:szCs w:val="28"/>
        </w:rPr>
        <w:lastRenderedPageBreak/>
        <w:t>P167</w:t>
      </w:r>
    </w:p>
    <w:p w:rsidR="007A77F0" w:rsidRPr="007A77F0" w:rsidRDefault="007A77F0" w:rsidP="007A77F0">
      <w:pPr>
        <w:spacing w:line="360" w:lineRule="auto"/>
        <w:ind w:left="720" w:right="720"/>
        <w:jc w:val="both"/>
        <w:rPr>
          <w:rFonts w:ascii="Arial Rounded MT Bold" w:hAnsi="Arial Rounded MT Bold"/>
          <w:b/>
          <w:bCs/>
          <w:sz w:val="24"/>
          <w:szCs w:val="24"/>
        </w:rPr>
      </w:pPr>
      <w:r>
        <w:rPr>
          <w:rFonts w:ascii="Arial Rounded MT Bold" w:hAnsi="Arial Rounded MT Bold"/>
          <w:b/>
          <w:bCs/>
          <w:sz w:val="24"/>
          <w:szCs w:val="24"/>
        </w:rPr>
        <w:t>to others, to punish the offenders and, above all to protect women.”</w:t>
      </w:r>
    </w:p>
    <w:p w:rsidR="006A2456" w:rsidRDefault="006A2456" w:rsidP="00C52557">
      <w:pPr>
        <w:spacing w:line="360" w:lineRule="auto"/>
        <w:ind w:firstLine="720"/>
        <w:jc w:val="both"/>
        <w:rPr>
          <w:rFonts w:ascii="Bookman Old Style" w:hAnsi="Bookman Old Style"/>
          <w:sz w:val="28"/>
          <w:szCs w:val="28"/>
        </w:rPr>
      </w:pPr>
    </w:p>
    <w:p w:rsidR="00F64D53" w:rsidRDefault="007A77F0" w:rsidP="00F64D53">
      <w:pPr>
        <w:spacing w:line="360" w:lineRule="auto"/>
        <w:ind w:firstLine="720"/>
        <w:jc w:val="both"/>
        <w:rPr>
          <w:rFonts w:ascii="Bookman Old Style" w:hAnsi="Bookman Old Style"/>
          <w:sz w:val="28"/>
          <w:szCs w:val="28"/>
        </w:rPr>
      </w:pPr>
      <w:r>
        <w:rPr>
          <w:rFonts w:ascii="Bookman Old Style" w:hAnsi="Bookman Old Style"/>
          <w:sz w:val="28"/>
          <w:szCs w:val="28"/>
        </w:rPr>
        <w:t>Coming back to this case, we wish to start by commenting on the sentencing Judge’s sentiments.  That is the issue that gave rise to ground 3 of appeal.</w:t>
      </w:r>
      <w:r w:rsidR="00C40055">
        <w:rPr>
          <w:rFonts w:ascii="Bookman Old Style" w:hAnsi="Bookman Old Style"/>
          <w:sz w:val="28"/>
          <w:szCs w:val="28"/>
        </w:rPr>
        <w:t xml:space="preserve">   </w:t>
      </w:r>
      <w:r w:rsidR="00C40055" w:rsidRPr="002B5512">
        <w:rPr>
          <w:rFonts w:ascii="Bookman Old Style" w:hAnsi="Bookman Old Style"/>
          <w:b/>
          <w:bCs/>
          <w:sz w:val="28"/>
          <w:szCs w:val="28"/>
          <w:u w:val="single"/>
        </w:rPr>
        <w:t>The Penal Code</w:t>
      </w:r>
      <w:r w:rsidR="00C40055">
        <w:rPr>
          <w:rFonts w:ascii="Bookman Old Style" w:hAnsi="Bookman Old Style"/>
          <w:sz w:val="28"/>
          <w:szCs w:val="28"/>
        </w:rPr>
        <w:t xml:space="preserve"> was amended on 15</w:t>
      </w:r>
      <w:r w:rsidR="00C40055" w:rsidRPr="00C40055">
        <w:rPr>
          <w:rFonts w:ascii="Bookman Old Style" w:hAnsi="Bookman Old Style"/>
          <w:sz w:val="28"/>
          <w:szCs w:val="28"/>
          <w:vertAlign w:val="superscript"/>
        </w:rPr>
        <w:t>th</w:t>
      </w:r>
      <w:r w:rsidR="00C40055">
        <w:rPr>
          <w:rFonts w:ascii="Bookman Old Style" w:hAnsi="Bookman Old Style"/>
          <w:sz w:val="28"/>
          <w:szCs w:val="28"/>
        </w:rPr>
        <w:t xml:space="preserve"> </w:t>
      </w:r>
      <w:r w:rsidR="002B5512">
        <w:rPr>
          <w:rFonts w:ascii="Bookman Old Style" w:hAnsi="Bookman Old Style"/>
          <w:sz w:val="28"/>
          <w:szCs w:val="28"/>
        </w:rPr>
        <w:t xml:space="preserve">September 2005, by setting the minimum sentence for defilement at 15 years.  The record shows that the </w:t>
      </w:r>
      <w:proofErr w:type="spellStart"/>
      <w:r w:rsidR="002B5512">
        <w:rPr>
          <w:rFonts w:ascii="Bookman Old Style" w:hAnsi="Bookman Old Style"/>
          <w:sz w:val="28"/>
          <w:szCs w:val="28"/>
        </w:rPr>
        <w:t>prosecutrix</w:t>
      </w:r>
      <w:proofErr w:type="spellEnd"/>
      <w:r w:rsidR="002B5512">
        <w:rPr>
          <w:rFonts w:ascii="Bookman Old Style" w:hAnsi="Bookman Old Style"/>
          <w:sz w:val="28"/>
          <w:szCs w:val="28"/>
        </w:rPr>
        <w:t xml:space="preserve"> was defiled in November 2004.  It is clear that as at 25</w:t>
      </w:r>
      <w:r w:rsidR="002B5512" w:rsidRPr="002B5512">
        <w:rPr>
          <w:rFonts w:ascii="Bookman Old Style" w:hAnsi="Bookman Old Style"/>
          <w:sz w:val="28"/>
          <w:szCs w:val="28"/>
          <w:vertAlign w:val="superscript"/>
        </w:rPr>
        <w:t>th</w:t>
      </w:r>
      <w:r w:rsidR="002B5512">
        <w:rPr>
          <w:rFonts w:ascii="Bookman Old Style" w:hAnsi="Bookman Old Style"/>
          <w:sz w:val="28"/>
          <w:szCs w:val="28"/>
        </w:rPr>
        <w:t xml:space="preserve"> January 2006, when the learned Judge passed sentence, she was under the mistaken belief that the defilement was committed after the amendment.  Before the amendment, the sentence for defilement  ranged fr</w:t>
      </w:r>
      <w:r w:rsidR="00D44461">
        <w:rPr>
          <w:rFonts w:ascii="Bookman Old Style" w:hAnsi="Bookman Old Style"/>
          <w:sz w:val="28"/>
          <w:szCs w:val="28"/>
        </w:rPr>
        <w:t xml:space="preserve">om one day to life imprisonment. </w:t>
      </w:r>
      <w:r w:rsidR="002B5512">
        <w:rPr>
          <w:rFonts w:ascii="Bookman Old Style" w:hAnsi="Bookman Old Style"/>
          <w:sz w:val="28"/>
          <w:szCs w:val="28"/>
        </w:rPr>
        <w:t xml:space="preserve">   The question here is whether the mere mistaken</w:t>
      </w:r>
      <w:r w:rsidR="0038196E">
        <w:rPr>
          <w:rFonts w:ascii="Bookman Old Style" w:hAnsi="Bookman Old Style"/>
          <w:sz w:val="28"/>
          <w:szCs w:val="28"/>
        </w:rPr>
        <w:t xml:space="preserve"> reference to the minimum sentence by the lear</w:t>
      </w:r>
      <w:r w:rsidR="00D44461">
        <w:rPr>
          <w:rFonts w:ascii="Bookman Old Style" w:hAnsi="Bookman Old Style"/>
          <w:sz w:val="28"/>
          <w:szCs w:val="28"/>
        </w:rPr>
        <w:t>ned sentencing Judge, rendered this sentence excessive or wrong in principle.</w:t>
      </w:r>
    </w:p>
    <w:p w:rsidR="00D44461" w:rsidRDefault="00D44461" w:rsidP="00F64D53">
      <w:pPr>
        <w:spacing w:line="360" w:lineRule="auto"/>
        <w:ind w:firstLine="720"/>
        <w:jc w:val="both"/>
        <w:rPr>
          <w:rFonts w:ascii="Bookman Old Style" w:hAnsi="Bookman Old Style"/>
          <w:sz w:val="28"/>
          <w:szCs w:val="28"/>
        </w:rPr>
      </w:pPr>
    </w:p>
    <w:p w:rsidR="00F11A83" w:rsidRDefault="00D44461" w:rsidP="00F16CE3">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this case, the Appellant was a neighbour to the </w:t>
      </w:r>
      <w:proofErr w:type="spellStart"/>
      <w:r>
        <w:rPr>
          <w:rFonts w:ascii="Bookman Old Style" w:hAnsi="Bookman Old Style"/>
          <w:sz w:val="28"/>
          <w:szCs w:val="28"/>
        </w:rPr>
        <w:t>prosecutrix’s</w:t>
      </w:r>
      <w:proofErr w:type="spellEnd"/>
      <w:r>
        <w:rPr>
          <w:rFonts w:ascii="Bookman Old Style" w:hAnsi="Bookman Old Style"/>
          <w:sz w:val="28"/>
          <w:szCs w:val="28"/>
        </w:rPr>
        <w:t xml:space="preserve"> uncle.  As such neighbour, the uncle trusted the Appellant and used to send the </w:t>
      </w:r>
      <w:proofErr w:type="spellStart"/>
      <w:r>
        <w:rPr>
          <w:rFonts w:ascii="Bookman Old Style" w:hAnsi="Bookman Old Style"/>
          <w:sz w:val="28"/>
          <w:szCs w:val="28"/>
        </w:rPr>
        <w:t>prosecutrix</w:t>
      </w:r>
      <w:proofErr w:type="spellEnd"/>
      <w:r>
        <w:rPr>
          <w:rFonts w:ascii="Bookman Old Style" w:hAnsi="Bookman Old Style"/>
          <w:sz w:val="28"/>
          <w:szCs w:val="28"/>
        </w:rPr>
        <w:t xml:space="preserve"> to the Appellant’s house, to charge the </w:t>
      </w:r>
      <w:proofErr w:type="spellStart"/>
      <w:r w:rsidR="006225BF">
        <w:rPr>
          <w:rFonts w:ascii="Bookman Old Style" w:hAnsi="Bookman Old Style"/>
          <w:sz w:val="28"/>
          <w:szCs w:val="28"/>
        </w:rPr>
        <w:t>cellphone</w:t>
      </w:r>
      <w:proofErr w:type="spellEnd"/>
      <w:r w:rsidR="006225BF">
        <w:rPr>
          <w:rFonts w:ascii="Bookman Old Style" w:hAnsi="Bookman Old Style"/>
          <w:sz w:val="28"/>
          <w:szCs w:val="28"/>
        </w:rPr>
        <w:t xml:space="preserve">.  The Appellant abused that trust.  He forcefully dragged her to his bedroom and defiled her.  He did so under the cover of loud music which he had deliberately increased so that people would not hear her shouts for help.  The Appellant is a married man.  That is according to the evidence of </w:t>
      </w:r>
    </w:p>
    <w:p w:rsidR="00F11A83" w:rsidRDefault="00F11A83" w:rsidP="00F11A83">
      <w:pPr>
        <w:spacing w:line="360" w:lineRule="auto"/>
        <w:jc w:val="right"/>
        <w:rPr>
          <w:rFonts w:ascii="Arial Black" w:hAnsi="Arial Black"/>
          <w:b/>
          <w:bCs/>
          <w:sz w:val="28"/>
          <w:szCs w:val="28"/>
        </w:rPr>
      </w:pPr>
    </w:p>
    <w:p w:rsidR="00F11A83" w:rsidRPr="00F11A83" w:rsidRDefault="00F11A83" w:rsidP="00F11A83">
      <w:pPr>
        <w:spacing w:line="360" w:lineRule="auto"/>
        <w:jc w:val="right"/>
        <w:rPr>
          <w:rFonts w:ascii="Arial Black" w:hAnsi="Arial Black"/>
          <w:b/>
          <w:bCs/>
          <w:sz w:val="28"/>
          <w:szCs w:val="28"/>
        </w:rPr>
      </w:pPr>
      <w:r>
        <w:rPr>
          <w:rFonts w:ascii="Arial Black" w:hAnsi="Arial Black"/>
          <w:b/>
          <w:bCs/>
          <w:sz w:val="28"/>
          <w:szCs w:val="28"/>
        </w:rPr>
        <w:t>P168</w:t>
      </w:r>
    </w:p>
    <w:p w:rsidR="00F11A83" w:rsidRDefault="00F11A83" w:rsidP="00F11A83">
      <w:pPr>
        <w:spacing w:line="360" w:lineRule="auto"/>
        <w:jc w:val="both"/>
        <w:rPr>
          <w:rFonts w:ascii="Bookman Old Style" w:hAnsi="Bookman Old Style"/>
          <w:sz w:val="28"/>
          <w:szCs w:val="28"/>
        </w:rPr>
      </w:pPr>
    </w:p>
    <w:p w:rsidR="00D44461" w:rsidRDefault="006225BF" w:rsidP="00F11A83">
      <w:pPr>
        <w:spacing w:line="360" w:lineRule="auto"/>
        <w:jc w:val="both"/>
        <w:rPr>
          <w:rFonts w:ascii="Bookman Old Style" w:hAnsi="Bookman Old Style"/>
          <w:sz w:val="28"/>
          <w:szCs w:val="28"/>
        </w:rPr>
      </w:pPr>
      <w:r>
        <w:rPr>
          <w:rFonts w:ascii="Bookman Old Style" w:hAnsi="Bookman Old Style"/>
          <w:sz w:val="28"/>
          <w:szCs w:val="28"/>
        </w:rPr>
        <w:t xml:space="preserve">the </w:t>
      </w:r>
      <w:proofErr w:type="spellStart"/>
      <w:r>
        <w:rPr>
          <w:rFonts w:ascii="Bookman Old Style" w:hAnsi="Bookman Old Style"/>
          <w:sz w:val="28"/>
          <w:szCs w:val="28"/>
        </w:rPr>
        <w:t>prosecutrix</w:t>
      </w:r>
      <w:proofErr w:type="spellEnd"/>
      <w:r>
        <w:rPr>
          <w:rFonts w:ascii="Bookman Old Style" w:hAnsi="Bookman Old Style"/>
          <w:sz w:val="28"/>
          <w:szCs w:val="28"/>
        </w:rPr>
        <w:t>.  We wonder why a married man should defile a 14 year old niece of his neighbour.</w:t>
      </w:r>
      <w:r w:rsidR="004471CD">
        <w:rPr>
          <w:rFonts w:ascii="Bookman Old Style" w:hAnsi="Bookman Old Style"/>
          <w:sz w:val="28"/>
          <w:szCs w:val="28"/>
        </w:rPr>
        <w:t xml:space="preserve">  What is it that</w:t>
      </w:r>
      <w:r w:rsidR="00F16CE3">
        <w:rPr>
          <w:rFonts w:ascii="Bookman Old Style" w:hAnsi="Bookman Old Style"/>
          <w:sz w:val="28"/>
          <w:szCs w:val="28"/>
        </w:rPr>
        <w:t xml:space="preserve"> a married man can get from a 14 year old girl, under circumstances of forced sexual intercourse, which his wife has failed to give him? In our view, there is none.  This was a mere case of  irresponsible lust.</w:t>
      </w:r>
      <w:r>
        <w:rPr>
          <w:rFonts w:ascii="Bookman Old Style" w:hAnsi="Bookman Old Style"/>
          <w:sz w:val="28"/>
          <w:szCs w:val="28"/>
        </w:rPr>
        <w:t xml:space="preserve">  In our view, by so doing</w:t>
      </w:r>
      <w:r w:rsidR="004471CD">
        <w:rPr>
          <w:rFonts w:ascii="Bookman Old Style" w:hAnsi="Bookman Old Style"/>
          <w:sz w:val="28"/>
          <w:szCs w:val="28"/>
        </w:rPr>
        <w:t>,</w:t>
      </w:r>
      <w:r>
        <w:rPr>
          <w:rFonts w:ascii="Bookman Old Style" w:hAnsi="Bookman Old Style"/>
          <w:sz w:val="28"/>
          <w:szCs w:val="28"/>
        </w:rPr>
        <w:t xml:space="preserve"> he insulted his wife.  We consider the abuse of trust by the neighbour</w:t>
      </w:r>
      <w:r w:rsidR="002F4683">
        <w:rPr>
          <w:rFonts w:ascii="Bookman Old Style" w:hAnsi="Bookman Old Style"/>
          <w:sz w:val="28"/>
          <w:szCs w:val="28"/>
        </w:rPr>
        <w:t xml:space="preserve"> and the insult to his wife, aggravating factors</w:t>
      </w:r>
      <w:r w:rsidR="00F16CE3">
        <w:rPr>
          <w:rFonts w:ascii="Bookman Old Style" w:hAnsi="Bookman Old Style"/>
          <w:sz w:val="28"/>
          <w:szCs w:val="28"/>
        </w:rPr>
        <w:t>.  W</w:t>
      </w:r>
      <w:r w:rsidR="002F4683">
        <w:rPr>
          <w:rFonts w:ascii="Bookman Old Style" w:hAnsi="Bookman Old Style"/>
          <w:sz w:val="28"/>
          <w:szCs w:val="28"/>
        </w:rPr>
        <w:t>e consider defilement</w:t>
      </w:r>
      <w:r w:rsidR="00840895">
        <w:rPr>
          <w:rFonts w:ascii="Bookman Old Style" w:hAnsi="Bookman Old Style"/>
          <w:sz w:val="28"/>
          <w:szCs w:val="28"/>
        </w:rPr>
        <w:t xml:space="preserve"> of girls, just like rape of women, a very serious offence.  And defilement is a prevalent offence.</w:t>
      </w:r>
    </w:p>
    <w:p w:rsidR="00840895" w:rsidRDefault="00840895" w:rsidP="00F64D53">
      <w:pPr>
        <w:spacing w:line="360" w:lineRule="auto"/>
        <w:ind w:firstLine="720"/>
        <w:jc w:val="both"/>
        <w:rPr>
          <w:rFonts w:ascii="Bookman Old Style" w:hAnsi="Bookman Old Style"/>
          <w:sz w:val="28"/>
          <w:szCs w:val="28"/>
        </w:rPr>
      </w:pPr>
    </w:p>
    <w:p w:rsidR="00840895" w:rsidRPr="00F11A83" w:rsidRDefault="00840895" w:rsidP="00F11A83">
      <w:pPr>
        <w:spacing w:line="360" w:lineRule="auto"/>
        <w:ind w:firstLine="720"/>
        <w:jc w:val="both"/>
        <w:rPr>
          <w:rFonts w:ascii="Bookman Old Style" w:hAnsi="Bookman Old Style"/>
          <w:b/>
          <w:bCs/>
          <w:sz w:val="28"/>
          <w:szCs w:val="28"/>
        </w:rPr>
      </w:pPr>
      <w:r>
        <w:rPr>
          <w:rFonts w:ascii="Bookman Old Style" w:hAnsi="Bookman Old Style"/>
          <w:sz w:val="28"/>
          <w:szCs w:val="28"/>
        </w:rPr>
        <w:t>Given the two aggravating factors, the prevalence and seriousness of the offence and the maximum sentence of life imprisonment, the sentence of 25 imprisonment</w:t>
      </w:r>
      <w:r w:rsidR="00F16CE3">
        <w:rPr>
          <w:rFonts w:ascii="Bookman Old Style" w:hAnsi="Bookman Old Style"/>
          <w:sz w:val="28"/>
          <w:szCs w:val="28"/>
        </w:rPr>
        <w:t>,</w:t>
      </w:r>
      <w:r>
        <w:rPr>
          <w:rFonts w:ascii="Bookman Old Style" w:hAnsi="Bookman Old Style"/>
          <w:sz w:val="28"/>
          <w:szCs w:val="28"/>
        </w:rPr>
        <w:t xml:space="preserve"> with hard labour, does not come to us with a sense of shock.  The mere mistaken reference to the minimum sentence of 15 years, does not render the sentence of 25 years excessive or wrong in principle.  The lower Court was on firm ground when it sentenced the Appellant to 25 years imprisonment</w:t>
      </w:r>
      <w:r w:rsidR="004F262B">
        <w:rPr>
          <w:rFonts w:ascii="Bookman Old Style" w:hAnsi="Bookman Old Style"/>
          <w:sz w:val="28"/>
          <w:szCs w:val="28"/>
        </w:rPr>
        <w:t xml:space="preserve"> with hard labour.  We would add that those who choose to defile under</w:t>
      </w:r>
      <w:r w:rsidR="00F16CE3">
        <w:rPr>
          <w:rFonts w:ascii="Bookman Old Style" w:hAnsi="Bookman Old Style"/>
          <w:sz w:val="28"/>
          <w:szCs w:val="28"/>
        </w:rPr>
        <w:t xml:space="preserve"> </w:t>
      </w:r>
      <w:r w:rsidR="004F262B">
        <w:rPr>
          <w:rFonts w:ascii="Bookman Old Style" w:hAnsi="Bookman Old Style"/>
          <w:sz w:val="28"/>
          <w:szCs w:val="28"/>
        </w:rPr>
        <w:t>age children, need to be caged for reasonably long periods, to put them out of circulation, for the safety of children.</w:t>
      </w:r>
    </w:p>
    <w:p w:rsidR="004F262B" w:rsidRPr="00F11A83" w:rsidRDefault="00F11A83" w:rsidP="00F11A83">
      <w:pPr>
        <w:spacing w:line="360" w:lineRule="auto"/>
        <w:ind w:firstLine="720"/>
        <w:jc w:val="right"/>
        <w:rPr>
          <w:rFonts w:ascii="Arial Black" w:hAnsi="Arial Black"/>
          <w:b/>
          <w:bCs/>
          <w:sz w:val="28"/>
          <w:szCs w:val="28"/>
        </w:rPr>
      </w:pPr>
      <w:r>
        <w:rPr>
          <w:rFonts w:ascii="Arial Black" w:hAnsi="Arial Black"/>
          <w:b/>
          <w:bCs/>
          <w:sz w:val="28"/>
          <w:szCs w:val="28"/>
        </w:rPr>
        <w:lastRenderedPageBreak/>
        <w:t>P169</w:t>
      </w:r>
    </w:p>
    <w:p w:rsidR="004F262B" w:rsidRDefault="004F262B" w:rsidP="00F64D53">
      <w:pPr>
        <w:spacing w:line="360" w:lineRule="auto"/>
        <w:ind w:firstLine="720"/>
        <w:jc w:val="both"/>
        <w:rPr>
          <w:rFonts w:ascii="Bookman Old Style" w:hAnsi="Bookman Old Style"/>
          <w:sz w:val="28"/>
          <w:szCs w:val="28"/>
        </w:rPr>
      </w:pPr>
      <w:r>
        <w:rPr>
          <w:rFonts w:ascii="Bookman Old Style" w:hAnsi="Bookman Old Style"/>
          <w:sz w:val="28"/>
          <w:szCs w:val="28"/>
        </w:rPr>
        <w:t xml:space="preserve">We hereby dismiss </w:t>
      </w:r>
      <w:r w:rsidRPr="004F262B">
        <w:rPr>
          <w:rFonts w:ascii="Bookman Old Style" w:hAnsi="Bookman Old Style"/>
          <w:b/>
          <w:bCs/>
          <w:sz w:val="28"/>
          <w:szCs w:val="28"/>
        </w:rPr>
        <w:t>ground three</w:t>
      </w:r>
      <w:r>
        <w:rPr>
          <w:rFonts w:ascii="Bookman Old Style" w:hAnsi="Bookman Old Style"/>
          <w:sz w:val="28"/>
          <w:szCs w:val="28"/>
        </w:rPr>
        <w:t xml:space="preserve"> for lack of merits.  The net result is that the appeal is hereby dismissed.</w:t>
      </w:r>
    </w:p>
    <w:p w:rsidR="00F16CE3" w:rsidRDefault="00F16CE3" w:rsidP="00C52557">
      <w:pPr>
        <w:spacing w:line="360" w:lineRule="auto"/>
        <w:ind w:firstLine="720"/>
        <w:jc w:val="both"/>
        <w:rPr>
          <w:rFonts w:ascii="Bookman Old Style" w:hAnsi="Bookman Old Style"/>
          <w:sz w:val="28"/>
          <w:szCs w:val="28"/>
        </w:rPr>
      </w:pPr>
    </w:p>
    <w:p w:rsidR="00F16CE3" w:rsidRDefault="00F16CE3" w:rsidP="00C52557">
      <w:pPr>
        <w:spacing w:line="360" w:lineRule="auto"/>
        <w:ind w:firstLine="720"/>
        <w:jc w:val="both"/>
        <w:rPr>
          <w:rFonts w:ascii="Bookman Old Style" w:hAnsi="Bookman Old Style"/>
          <w:sz w:val="28"/>
          <w:szCs w:val="28"/>
        </w:rPr>
      </w:pPr>
    </w:p>
    <w:p w:rsidR="004C2E5E" w:rsidRPr="00C52557" w:rsidRDefault="004C2E5E" w:rsidP="00C52557">
      <w:pPr>
        <w:spacing w:line="360" w:lineRule="auto"/>
        <w:ind w:firstLine="720"/>
        <w:jc w:val="both"/>
        <w:rPr>
          <w:rFonts w:ascii="Bookman Old Style" w:hAnsi="Bookman Old Style"/>
          <w:sz w:val="28"/>
          <w:szCs w:val="28"/>
        </w:rPr>
      </w:pPr>
    </w:p>
    <w:p w:rsidR="003F6EC2" w:rsidRPr="004C2E5E" w:rsidRDefault="004C2E5E" w:rsidP="004C2E5E">
      <w:pPr>
        <w:spacing w:line="240" w:lineRule="auto"/>
        <w:ind w:firstLine="720"/>
        <w:jc w:val="center"/>
        <w:rPr>
          <w:rFonts w:ascii="Copperplate Gothic Light" w:hAnsi="Copperplate Gothic Light"/>
          <w:sz w:val="28"/>
          <w:szCs w:val="28"/>
        </w:rPr>
      </w:pPr>
      <w:r>
        <w:rPr>
          <w:rFonts w:ascii="Copperplate Gothic Light" w:hAnsi="Copperplate Gothic Light"/>
          <w:sz w:val="28"/>
          <w:szCs w:val="28"/>
        </w:rPr>
        <w:t>___________________</w:t>
      </w:r>
    </w:p>
    <w:p w:rsidR="003F6EC2" w:rsidRPr="004C2E5E" w:rsidRDefault="003F6EC2" w:rsidP="004C2E5E">
      <w:pPr>
        <w:spacing w:line="240" w:lineRule="auto"/>
        <w:ind w:firstLine="720"/>
        <w:jc w:val="center"/>
        <w:rPr>
          <w:rFonts w:ascii="Copperplate Gothic Light" w:hAnsi="Copperplate Gothic Light"/>
          <w:sz w:val="24"/>
          <w:szCs w:val="24"/>
        </w:rPr>
      </w:pPr>
      <w:r w:rsidRPr="004C2E5E">
        <w:rPr>
          <w:rFonts w:ascii="Copperplate Gothic Light" w:hAnsi="Copperplate Gothic Light"/>
          <w:sz w:val="24"/>
          <w:szCs w:val="24"/>
        </w:rPr>
        <w:t>L.P. CHIBESAKUNDA</w:t>
      </w:r>
    </w:p>
    <w:p w:rsidR="003F6EC2" w:rsidRPr="004C2E5E" w:rsidRDefault="004C2E5E" w:rsidP="004C2E5E">
      <w:pPr>
        <w:spacing w:line="240" w:lineRule="auto"/>
        <w:ind w:firstLine="720"/>
        <w:jc w:val="center"/>
        <w:rPr>
          <w:rFonts w:ascii="Copperplate Gothic Bold" w:hAnsi="Copperplate Gothic Bold"/>
          <w:b/>
          <w:bCs/>
          <w:sz w:val="28"/>
          <w:szCs w:val="28"/>
          <w:u w:val="single"/>
        </w:rPr>
      </w:pPr>
      <w:r w:rsidRPr="004C2E5E">
        <w:rPr>
          <w:rFonts w:ascii="Copperplate Gothic Bold" w:hAnsi="Copperplate Gothic Bold"/>
          <w:b/>
          <w:bCs/>
          <w:sz w:val="28"/>
          <w:szCs w:val="28"/>
          <w:u w:val="single"/>
        </w:rPr>
        <w:t>ACTING CHIEF JUSTICE</w:t>
      </w:r>
    </w:p>
    <w:p w:rsidR="003F6EC2" w:rsidRDefault="003F6EC2" w:rsidP="004C2E5E">
      <w:pPr>
        <w:spacing w:line="360" w:lineRule="auto"/>
        <w:ind w:firstLine="720"/>
        <w:jc w:val="center"/>
        <w:rPr>
          <w:rFonts w:ascii="Copperplate Gothic Light" w:hAnsi="Copperplate Gothic Light"/>
          <w:sz w:val="28"/>
          <w:szCs w:val="28"/>
        </w:rPr>
      </w:pPr>
    </w:p>
    <w:p w:rsidR="004C2E5E" w:rsidRDefault="004C2E5E" w:rsidP="004C2E5E">
      <w:pPr>
        <w:spacing w:line="360" w:lineRule="auto"/>
        <w:ind w:firstLine="720"/>
        <w:jc w:val="center"/>
        <w:rPr>
          <w:rFonts w:ascii="Copperplate Gothic Light" w:hAnsi="Copperplate Gothic Light"/>
          <w:sz w:val="28"/>
          <w:szCs w:val="28"/>
        </w:rPr>
      </w:pPr>
    </w:p>
    <w:p w:rsidR="004C2E5E" w:rsidRDefault="004C2E5E" w:rsidP="004C2E5E">
      <w:pPr>
        <w:spacing w:line="360" w:lineRule="auto"/>
        <w:ind w:firstLine="720"/>
        <w:jc w:val="center"/>
        <w:rPr>
          <w:rFonts w:ascii="Copperplate Gothic Light" w:hAnsi="Copperplate Gothic Light"/>
          <w:sz w:val="28"/>
          <w:szCs w:val="28"/>
        </w:rPr>
      </w:pPr>
    </w:p>
    <w:p w:rsidR="004C2E5E" w:rsidRDefault="004C2E5E" w:rsidP="004C2E5E">
      <w:pPr>
        <w:spacing w:line="360" w:lineRule="auto"/>
        <w:ind w:firstLine="720"/>
        <w:jc w:val="center"/>
        <w:rPr>
          <w:rFonts w:ascii="Copperplate Gothic Light" w:hAnsi="Copperplate Gothic Light"/>
          <w:sz w:val="28"/>
          <w:szCs w:val="28"/>
        </w:rPr>
      </w:pPr>
    </w:p>
    <w:p w:rsidR="004C2E5E" w:rsidRPr="004C2E5E" w:rsidRDefault="004C2E5E" w:rsidP="004C2E5E">
      <w:pPr>
        <w:spacing w:line="360" w:lineRule="auto"/>
        <w:ind w:firstLine="720"/>
        <w:jc w:val="center"/>
        <w:rPr>
          <w:rFonts w:ascii="Copperplate Gothic Light" w:hAnsi="Copperplate Gothic Light"/>
          <w:sz w:val="28"/>
          <w:szCs w:val="28"/>
        </w:rPr>
      </w:pPr>
    </w:p>
    <w:p w:rsidR="003F6EC2" w:rsidRPr="004C2E5E" w:rsidRDefault="004C2E5E" w:rsidP="004C2E5E">
      <w:pPr>
        <w:spacing w:line="240" w:lineRule="auto"/>
        <w:ind w:firstLine="720"/>
        <w:jc w:val="center"/>
        <w:rPr>
          <w:rFonts w:ascii="Copperplate Gothic Light" w:hAnsi="Copperplate Gothic Light"/>
          <w:sz w:val="28"/>
          <w:szCs w:val="28"/>
        </w:rPr>
      </w:pPr>
      <w:r>
        <w:rPr>
          <w:rFonts w:ascii="Copperplate Gothic Light" w:hAnsi="Copperplate Gothic Light"/>
          <w:sz w:val="28"/>
          <w:szCs w:val="28"/>
        </w:rPr>
        <w:t>______________________</w:t>
      </w:r>
    </w:p>
    <w:p w:rsidR="00C52557" w:rsidRPr="004C2E5E" w:rsidRDefault="00C52557" w:rsidP="004C2E5E">
      <w:pPr>
        <w:spacing w:line="240" w:lineRule="auto"/>
        <w:ind w:firstLine="720"/>
        <w:jc w:val="center"/>
        <w:rPr>
          <w:rFonts w:ascii="Copperplate Gothic Light" w:hAnsi="Copperplate Gothic Light"/>
          <w:sz w:val="24"/>
          <w:szCs w:val="24"/>
        </w:rPr>
      </w:pPr>
      <w:r w:rsidRPr="004C2E5E">
        <w:rPr>
          <w:rFonts w:ascii="Copperplate Gothic Light" w:hAnsi="Copperplate Gothic Light"/>
          <w:sz w:val="24"/>
          <w:szCs w:val="24"/>
        </w:rPr>
        <w:t>M.S. MWANAMWAMBWA</w:t>
      </w:r>
    </w:p>
    <w:p w:rsidR="00C52557" w:rsidRPr="004C2E5E" w:rsidRDefault="00C52557" w:rsidP="004C2E5E">
      <w:pPr>
        <w:spacing w:line="240" w:lineRule="auto"/>
        <w:ind w:firstLine="720"/>
        <w:jc w:val="center"/>
        <w:rPr>
          <w:rFonts w:ascii="Copperplate Gothic Bold" w:hAnsi="Copperplate Gothic Bold"/>
          <w:b/>
          <w:bCs/>
          <w:sz w:val="28"/>
          <w:szCs w:val="28"/>
          <w:u w:val="single"/>
        </w:rPr>
      </w:pPr>
      <w:r w:rsidRPr="004C2E5E">
        <w:rPr>
          <w:rFonts w:ascii="Copperplate Gothic Bold" w:hAnsi="Copperplate Gothic Bold"/>
          <w:b/>
          <w:bCs/>
          <w:sz w:val="28"/>
          <w:szCs w:val="28"/>
          <w:u w:val="single"/>
        </w:rPr>
        <w:t>SUPREME COURT JUDGE</w:t>
      </w:r>
    </w:p>
    <w:p w:rsidR="00C52557" w:rsidRDefault="00C52557" w:rsidP="004C2E5E">
      <w:pPr>
        <w:spacing w:line="360" w:lineRule="auto"/>
        <w:ind w:firstLine="720"/>
        <w:jc w:val="center"/>
        <w:rPr>
          <w:rFonts w:ascii="Copperplate Gothic Light" w:hAnsi="Copperplate Gothic Light"/>
          <w:sz w:val="28"/>
          <w:szCs w:val="28"/>
        </w:rPr>
      </w:pPr>
    </w:p>
    <w:p w:rsidR="004C2E5E" w:rsidRDefault="004C2E5E" w:rsidP="004C2E5E">
      <w:pPr>
        <w:spacing w:line="360" w:lineRule="auto"/>
        <w:ind w:firstLine="720"/>
        <w:jc w:val="center"/>
        <w:rPr>
          <w:rFonts w:ascii="Copperplate Gothic Light" w:hAnsi="Copperplate Gothic Light"/>
          <w:sz w:val="28"/>
          <w:szCs w:val="28"/>
        </w:rPr>
      </w:pPr>
    </w:p>
    <w:p w:rsidR="004C2E5E" w:rsidRDefault="004C2E5E" w:rsidP="004C2E5E">
      <w:pPr>
        <w:spacing w:line="360" w:lineRule="auto"/>
        <w:ind w:firstLine="720"/>
        <w:jc w:val="center"/>
        <w:rPr>
          <w:rFonts w:ascii="Copperplate Gothic Light" w:hAnsi="Copperplate Gothic Light"/>
          <w:sz w:val="28"/>
          <w:szCs w:val="28"/>
        </w:rPr>
      </w:pPr>
    </w:p>
    <w:p w:rsidR="00C52557" w:rsidRPr="004C2E5E" w:rsidRDefault="004C2E5E" w:rsidP="004C2E5E">
      <w:pPr>
        <w:spacing w:line="240" w:lineRule="auto"/>
        <w:ind w:firstLine="720"/>
        <w:jc w:val="center"/>
        <w:rPr>
          <w:rFonts w:ascii="Copperplate Gothic Light" w:hAnsi="Copperplate Gothic Light"/>
          <w:sz w:val="28"/>
          <w:szCs w:val="28"/>
        </w:rPr>
      </w:pPr>
      <w:r>
        <w:rPr>
          <w:rFonts w:ascii="Copperplate Gothic Light" w:hAnsi="Copperplate Gothic Light"/>
          <w:sz w:val="28"/>
          <w:szCs w:val="28"/>
        </w:rPr>
        <w:t>___________________</w:t>
      </w:r>
    </w:p>
    <w:p w:rsidR="00C52557" w:rsidRPr="004C2E5E" w:rsidRDefault="00C52557" w:rsidP="004C2E5E">
      <w:pPr>
        <w:spacing w:line="240" w:lineRule="auto"/>
        <w:ind w:firstLine="720"/>
        <w:jc w:val="center"/>
        <w:rPr>
          <w:rFonts w:ascii="Copperplate Gothic Light" w:hAnsi="Copperplate Gothic Light"/>
          <w:sz w:val="24"/>
          <w:szCs w:val="24"/>
        </w:rPr>
      </w:pPr>
      <w:r w:rsidRPr="004C2E5E">
        <w:rPr>
          <w:rFonts w:ascii="Copperplate Gothic Light" w:hAnsi="Copperplate Gothic Light"/>
          <w:sz w:val="24"/>
          <w:szCs w:val="24"/>
        </w:rPr>
        <w:t>M.E. WANKI</w:t>
      </w:r>
    </w:p>
    <w:p w:rsidR="00C52557" w:rsidRPr="004C2E5E" w:rsidRDefault="00C52557" w:rsidP="004C2E5E">
      <w:pPr>
        <w:spacing w:line="240" w:lineRule="auto"/>
        <w:ind w:firstLine="720"/>
        <w:jc w:val="center"/>
        <w:rPr>
          <w:rFonts w:ascii="Copperplate Gothic Bold" w:hAnsi="Copperplate Gothic Bold"/>
          <w:b/>
          <w:bCs/>
          <w:sz w:val="28"/>
          <w:szCs w:val="28"/>
          <w:u w:val="single"/>
        </w:rPr>
      </w:pPr>
      <w:r w:rsidRPr="004C2E5E">
        <w:rPr>
          <w:rFonts w:ascii="Copperplate Gothic Bold" w:hAnsi="Copperplate Gothic Bold"/>
          <w:b/>
          <w:bCs/>
          <w:sz w:val="28"/>
          <w:szCs w:val="28"/>
          <w:u w:val="single"/>
        </w:rPr>
        <w:t>SUPREME COURT JUDGE</w:t>
      </w:r>
    </w:p>
    <w:sectPr w:rsidR="00C52557" w:rsidRPr="004C2E5E" w:rsidSect="00B3061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16" w:rsidRDefault="00221F16" w:rsidP="00B3061D">
      <w:pPr>
        <w:spacing w:after="0" w:line="240" w:lineRule="auto"/>
      </w:pPr>
      <w:r>
        <w:separator/>
      </w:r>
    </w:p>
  </w:endnote>
  <w:endnote w:type="continuationSeparator" w:id="0">
    <w:p w:rsidR="00221F16" w:rsidRDefault="00221F16" w:rsidP="00B3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16" w:rsidRDefault="00221F16" w:rsidP="00B3061D">
      <w:pPr>
        <w:spacing w:after="0" w:line="240" w:lineRule="auto"/>
      </w:pPr>
      <w:r>
        <w:separator/>
      </w:r>
    </w:p>
  </w:footnote>
  <w:footnote w:type="continuationSeparator" w:id="0">
    <w:p w:rsidR="00221F16" w:rsidRDefault="00221F16" w:rsidP="00B30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Rounded MT Bold" w:hAnsi="Arial Rounded MT Bold"/>
      </w:rPr>
      <w:id w:val="16679315"/>
      <w:docPartObj>
        <w:docPartGallery w:val="Page Numbers (Top of Page)"/>
        <w:docPartUnique/>
      </w:docPartObj>
    </w:sdtPr>
    <w:sdtEndPr/>
    <w:sdtContent>
      <w:p w:rsidR="00840895" w:rsidRPr="001F0EFD" w:rsidRDefault="001F0EFD">
        <w:pPr>
          <w:pStyle w:val="Header"/>
          <w:jc w:val="center"/>
          <w:rPr>
            <w:rFonts w:ascii="Arial Rounded MT Bold" w:hAnsi="Arial Rounded MT Bold"/>
          </w:rPr>
        </w:pPr>
        <w:r>
          <w:rPr>
            <w:rFonts w:ascii="Arial Rounded MT Bold" w:hAnsi="Arial Rounded MT Bold"/>
          </w:rPr>
          <w:t>-</w:t>
        </w:r>
        <w:r w:rsidR="00840895" w:rsidRPr="001F0EFD">
          <w:rPr>
            <w:rFonts w:ascii="Arial Rounded MT Bold" w:hAnsi="Arial Rounded MT Bold"/>
          </w:rPr>
          <w:t>J</w:t>
        </w:r>
        <w:r w:rsidR="008F520E" w:rsidRPr="001F0EFD">
          <w:rPr>
            <w:rFonts w:ascii="Arial Rounded MT Bold" w:hAnsi="Arial Rounded MT Bold"/>
          </w:rPr>
          <w:fldChar w:fldCharType="begin"/>
        </w:r>
        <w:r w:rsidR="00840895" w:rsidRPr="001F0EFD">
          <w:rPr>
            <w:rFonts w:ascii="Arial Rounded MT Bold" w:hAnsi="Arial Rounded MT Bold"/>
          </w:rPr>
          <w:instrText xml:space="preserve"> PAGE   \* MERGEFORMAT </w:instrText>
        </w:r>
        <w:r w:rsidR="008F520E" w:rsidRPr="001F0EFD">
          <w:rPr>
            <w:rFonts w:ascii="Arial Rounded MT Bold" w:hAnsi="Arial Rounded MT Bold"/>
          </w:rPr>
          <w:fldChar w:fldCharType="separate"/>
        </w:r>
        <w:r w:rsidR="0077536C">
          <w:rPr>
            <w:rFonts w:ascii="Arial Rounded MT Bold" w:hAnsi="Arial Rounded MT Bold"/>
            <w:noProof/>
          </w:rPr>
          <w:t>7</w:t>
        </w:r>
        <w:r w:rsidR="008F520E" w:rsidRPr="001F0EFD">
          <w:rPr>
            <w:rFonts w:ascii="Arial Rounded MT Bold" w:hAnsi="Arial Rounded MT Bold"/>
          </w:rPr>
          <w:fldChar w:fldCharType="end"/>
        </w:r>
        <w:r>
          <w:rPr>
            <w:rFonts w:ascii="Arial Rounded MT Bold" w:hAnsi="Arial Rounded MT Bold"/>
          </w:rPr>
          <w:t>-</w:t>
        </w:r>
      </w:p>
    </w:sdtContent>
  </w:sdt>
  <w:p w:rsidR="00840895" w:rsidRDefault="00840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C7A"/>
    <w:multiLevelType w:val="hybridMultilevel"/>
    <w:tmpl w:val="6E6EE52E"/>
    <w:lvl w:ilvl="0" w:tplc="1C09000F">
      <w:start w:val="1"/>
      <w:numFmt w:val="decimal"/>
      <w:lvlText w:val="%1."/>
      <w:lvlJc w:val="left"/>
      <w:pPr>
        <w:ind w:left="1260" w:hanging="36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
    <w:nsid w:val="1B461431"/>
    <w:multiLevelType w:val="hybridMultilevel"/>
    <w:tmpl w:val="B6544924"/>
    <w:lvl w:ilvl="0" w:tplc="59B02B9C">
      <w:start w:val="1"/>
      <w:numFmt w:val="decimal"/>
      <w:lvlText w:val="%1."/>
      <w:lvlJc w:val="left"/>
      <w:pPr>
        <w:ind w:left="720" w:hanging="360"/>
      </w:pPr>
      <w:rPr>
        <w:rFonts w:cs="Times New Roman"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1792014"/>
    <w:multiLevelType w:val="hybridMultilevel"/>
    <w:tmpl w:val="0BF63D66"/>
    <w:lvl w:ilvl="0" w:tplc="FA869D1E">
      <w:start w:val="1"/>
      <w:numFmt w:val="decimal"/>
      <w:lvlText w:val="%1."/>
      <w:lvlJc w:val="left"/>
      <w:pPr>
        <w:ind w:left="720" w:hanging="360"/>
      </w:pPr>
      <w:rPr>
        <w:rFonts w:hint="default"/>
        <w:i w:val="0"/>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6256944"/>
    <w:multiLevelType w:val="hybridMultilevel"/>
    <w:tmpl w:val="5572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042FF"/>
    <w:multiLevelType w:val="hybridMultilevel"/>
    <w:tmpl w:val="C2F82374"/>
    <w:lvl w:ilvl="0" w:tplc="38187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BF2880"/>
    <w:multiLevelType w:val="hybridMultilevel"/>
    <w:tmpl w:val="FEA25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DE662A"/>
    <w:multiLevelType w:val="hybridMultilevel"/>
    <w:tmpl w:val="620A8C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1667"/>
    <w:rsid w:val="0000382E"/>
    <w:rsid w:val="00003DFD"/>
    <w:rsid w:val="00021493"/>
    <w:rsid w:val="00071FD7"/>
    <w:rsid w:val="000817EA"/>
    <w:rsid w:val="000A7BDE"/>
    <w:rsid w:val="000D127E"/>
    <w:rsid w:val="00105FD7"/>
    <w:rsid w:val="001439A6"/>
    <w:rsid w:val="00155249"/>
    <w:rsid w:val="0017181A"/>
    <w:rsid w:val="001D043F"/>
    <w:rsid w:val="001F0EFD"/>
    <w:rsid w:val="001F4120"/>
    <w:rsid w:val="001F5E14"/>
    <w:rsid w:val="001F64E4"/>
    <w:rsid w:val="00207B5F"/>
    <w:rsid w:val="00221F16"/>
    <w:rsid w:val="00251E49"/>
    <w:rsid w:val="002B47AE"/>
    <w:rsid w:val="002B5512"/>
    <w:rsid w:val="002D6721"/>
    <w:rsid w:val="002E2F4E"/>
    <w:rsid w:val="002F4683"/>
    <w:rsid w:val="0031014A"/>
    <w:rsid w:val="003125AF"/>
    <w:rsid w:val="00331C45"/>
    <w:rsid w:val="00352A9E"/>
    <w:rsid w:val="00357822"/>
    <w:rsid w:val="0038196E"/>
    <w:rsid w:val="00382478"/>
    <w:rsid w:val="00382501"/>
    <w:rsid w:val="003B0726"/>
    <w:rsid w:val="003C3937"/>
    <w:rsid w:val="003E1DEF"/>
    <w:rsid w:val="003F6EC2"/>
    <w:rsid w:val="00404661"/>
    <w:rsid w:val="0044284A"/>
    <w:rsid w:val="004471CD"/>
    <w:rsid w:val="00451592"/>
    <w:rsid w:val="00455181"/>
    <w:rsid w:val="00467B7E"/>
    <w:rsid w:val="004C2E5E"/>
    <w:rsid w:val="004F262B"/>
    <w:rsid w:val="0050189B"/>
    <w:rsid w:val="0053296B"/>
    <w:rsid w:val="0053755B"/>
    <w:rsid w:val="00540377"/>
    <w:rsid w:val="0054521E"/>
    <w:rsid w:val="00562046"/>
    <w:rsid w:val="00565F7B"/>
    <w:rsid w:val="005701D5"/>
    <w:rsid w:val="005B2374"/>
    <w:rsid w:val="005C528A"/>
    <w:rsid w:val="005C68E5"/>
    <w:rsid w:val="005D2D6A"/>
    <w:rsid w:val="00600F79"/>
    <w:rsid w:val="00607DE1"/>
    <w:rsid w:val="00614DE3"/>
    <w:rsid w:val="006225BF"/>
    <w:rsid w:val="0065341D"/>
    <w:rsid w:val="00661F42"/>
    <w:rsid w:val="0067251B"/>
    <w:rsid w:val="00675941"/>
    <w:rsid w:val="006A2456"/>
    <w:rsid w:val="006C58AD"/>
    <w:rsid w:val="006E2962"/>
    <w:rsid w:val="007071B4"/>
    <w:rsid w:val="00722714"/>
    <w:rsid w:val="0076245D"/>
    <w:rsid w:val="0077536C"/>
    <w:rsid w:val="00796FEB"/>
    <w:rsid w:val="007A77F0"/>
    <w:rsid w:val="007C2599"/>
    <w:rsid w:val="00803850"/>
    <w:rsid w:val="00811EEA"/>
    <w:rsid w:val="008132D1"/>
    <w:rsid w:val="00837248"/>
    <w:rsid w:val="00840895"/>
    <w:rsid w:val="008A00F8"/>
    <w:rsid w:val="008A5685"/>
    <w:rsid w:val="008B6AEB"/>
    <w:rsid w:val="008D3C98"/>
    <w:rsid w:val="008F520E"/>
    <w:rsid w:val="0095145B"/>
    <w:rsid w:val="00961667"/>
    <w:rsid w:val="00961F3E"/>
    <w:rsid w:val="00966982"/>
    <w:rsid w:val="009C6759"/>
    <w:rsid w:val="009D1D9E"/>
    <w:rsid w:val="00A00E03"/>
    <w:rsid w:val="00A01847"/>
    <w:rsid w:val="00A0707B"/>
    <w:rsid w:val="00A21E2B"/>
    <w:rsid w:val="00A440B3"/>
    <w:rsid w:val="00AA00DD"/>
    <w:rsid w:val="00AF11AD"/>
    <w:rsid w:val="00AF56DB"/>
    <w:rsid w:val="00B03828"/>
    <w:rsid w:val="00B3061D"/>
    <w:rsid w:val="00B54F45"/>
    <w:rsid w:val="00B64966"/>
    <w:rsid w:val="00B74C1F"/>
    <w:rsid w:val="00C40055"/>
    <w:rsid w:val="00C52557"/>
    <w:rsid w:val="00C943F5"/>
    <w:rsid w:val="00CA6D3D"/>
    <w:rsid w:val="00CC0782"/>
    <w:rsid w:val="00CC3856"/>
    <w:rsid w:val="00CD1614"/>
    <w:rsid w:val="00D13712"/>
    <w:rsid w:val="00D44461"/>
    <w:rsid w:val="00D55B63"/>
    <w:rsid w:val="00D571C5"/>
    <w:rsid w:val="00D628D5"/>
    <w:rsid w:val="00D95489"/>
    <w:rsid w:val="00D96293"/>
    <w:rsid w:val="00DD01AD"/>
    <w:rsid w:val="00E01349"/>
    <w:rsid w:val="00E0424F"/>
    <w:rsid w:val="00E10C58"/>
    <w:rsid w:val="00E72617"/>
    <w:rsid w:val="00E8390E"/>
    <w:rsid w:val="00EA786A"/>
    <w:rsid w:val="00EC1B57"/>
    <w:rsid w:val="00ED7CBC"/>
    <w:rsid w:val="00F02FA4"/>
    <w:rsid w:val="00F11A83"/>
    <w:rsid w:val="00F12197"/>
    <w:rsid w:val="00F16CE3"/>
    <w:rsid w:val="00F306A2"/>
    <w:rsid w:val="00F544AA"/>
    <w:rsid w:val="00F62529"/>
    <w:rsid w:val="00F64D53"/>
    <w:rsid w:val="00FC15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82E"/>
    <w:pPr>
      <w:ind w:left="720"/>
      <w:contextualSpacing/>
    </w:pPr>
  </w:style>
  <w:style w:type="paragraph" w:styleId="Header">
    <w:name w:val="header"/>
    <w:basedOn w:val="Normal"/>
    <w:link w:val="HeaderChar"/>
    <w:uiPriority w:val="99"/>
    <w:unhideWhenUsed/>
    <w:rsid w:val="00B3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61D"/>
    <w:rPr>
      <w:rFonts w:ascii="Calibri" w:eastAsia="Calibri" w:hAnsi="Calibri" w:cs="Times New Roman"/>
    </w:rPr>
  </w:style>
  <w:style w:type="paragraph" w:styleId="Footer">
    <w:name w:val="footer"/>
    <w:basedOn w:val="Normal"/>
    <w:link w:val="FooterChar"/>
    <w:uiPriority w:val="99"/>
    <w:semiHidden/>
    <w:unhideWhenUsed/>
    <w:rsid w:val="00B306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61D"/>
    <w:rPr>
      <w:rFonts w:ascii="Calibri" w:eastAsia="Calibri" w:hAnsi="Calibri" w:cs="Times New Roman"/>
    </w:rPr>
  </w:style>
  <w:style w:type="paragraph" w:styleId="NoSpacing">
    <w:name w:val="No Spacing"/>
    <w:uiPriority w:val="1"/>
    <w:qFormat/>
    <w:rsid w:val="00607DE1"/>
    <w:pPr>
      <w:spacing w:after="0" w:line="240" w:lineRule="auto"/>
    </w:pPr>
    <w:rPr>
      <w:rFonts w:ascii="Calibri" w:eastAsia="Calibri" w:hAnsi="Calibri" w:cs="Times New Roman"/>
    </w:rPr>
  </w:style>
  <w:style w:type="character" w:styleId="Emphasis">
    <w:name w:val="Emphasis"/>
    <w:basedOn w:val="DefaultParagraphFont"/>
    <w:uiPriority w:val="20"/>
    <w:qFormat/>
    <w:rsid w:val="008D3C98"/>
    <w:rPr>
      <w:i/>
      <w:iCs/>
    </w:rPr>
  </w:style>
  <w:style w:type="paragraph" w:styleId="BalloonText">
    <w:name w:val="Balloon Text"/>
    <w:basedOn w:val="Normal"/>
    <w:link w:val="BalloonTextChar"/>
    <w:uiPriority w:val="99"/>
    <w:semiHidden/>
    <w:unhideWhenUsed/>
    <w:rsid w:val="004C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5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RA2</dc:creator>
  <cp:lastModifiedBy>user1</cp:lastModifiedBy>
  <cp:revision>4</cp:revision>
  <cp:lastPrinted>2013-08-22T08:27:00Z</cp:lastPrinted>
  <dcterms:created xsi:type="dcterms:W3CDTF">2013-08-26T09:12:00Z</dcterms:created>
  <dcterms:modified xsi:type="dcterms:W3CDTF">2014-01-16T13:01:00Z</dcterms:modified>
</cp:coreProperties>
</file>